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76A9B" w14:textId="7D912078" w:rsidR="009A472D" w:rsidRDefault="00C33516">
      <w:pPr>
        <w:tabs>
          <w:tab w:val="right" w:pos="14645"/>
        </w:tabs>
        <w:spacing w:after="194"/>
        <w:rPr>
          <w:rFonts w:ascii="Times New Roman" w:eastAsia="Times New Roman" w:hAnsi="Times New Roman" w:cs="Times New Roman"/>
          <w:sz w:val="15"/>
        </w:rPr>
      </w:pPr>
      <w:r>
        <w:rPr>
          <w:rFonts w:ascii="Times New Roman" w:eastAsia="Times New Roman" w:hAnsi="Times New Roman" w:cs="Times New Roman"/>
          <w:sz w:val="15"/>
        </w:rPr>
        <w:t>ΔΗΜΟΣ ΧΕΡΣΟΝΗΣΟΥ</w:t>
      </w:r>
      <w:r>
        <w:rPr>
          <w:rFonts w:ascii="Times New Roman" w:eastAsia="Times New Roman" w:hAnsi="Times New Roman" w:cs="Times New Roman"/>
          <w:sz w:val="15"/>
        </w:rPr>
        <w:tab/>
        <w:t>ΤΙΤΛΟΣ: ΑΠΟΚΟΜΙΔΗ ΑΠΟΡΡΙΜΜΑΤΩΝ ΚΑΙ ΚΑΘΑΡΙΟΤΗΤΑ ΚΟΙΝΟΧΡΗΣΤΩΝ ΧΩΡΩΝ ΔΗΜΟΥ ΧΕΡΣΟΝΗΣΟΥ</w:t>
      </w:r>
    </w:p>
    <w:p w14:paraId="4397A59D" w14:textId="77777777" w:rsidR="00C33516" w:rsidRDefault="00C33516">
      <w:pPr>
        <w:tabs>
          <w:tab w:val="right" w:pos="14645"/>
        </w:tabs>
        <w:spacing w:after="194"/>
      </w:pPr>
      <w:bookmarkStart w:id="0" w:name="_GoBack"/>
      <w:bookmarkEnd w:id="0"/>
    </w:p>
    <w:p w14:paraId="5DC1C101" w14:textId="77777777" w:rsidR="009A472D" w:rsidRDefault="00C33516">
      <w:pPr>
        <w:spacing w:after="0"/>
        <w:ind w:left="2"/>
      </w:pPr>
      <w:r>
        <w:rPr>
          <w:rFonts w:ascii="Times New Roman" w:eastAsia="Times New Roman" w:hAnsi="Times New Roman" w:cs="Times New Roman"/>
          <w:sz w:val="17"/>
        </w:rPr>
        <w:t xml:space="preserve">ΠΡΟ-Β1: Υπολογισμός </w:t>
      </w:r>
      <w:proofErr w:type="spellStart"/>
      <w:r>
        <w:rPr>
          <w:rFonts w:ascii="Times New Roman" w:eastAsia="Times New Roman" w:hAnsi="Times New Roman" w:cs="Times New Roman"/>
          <w:sz w:val="17"/>
        </w:rPr>
        <w:t>μοναδιαίων</w:t>
      </w:r>
      <w:proofErr w:type="spellEnd"/>
      <w:r>
        <w:rPr>
          <w:rFonts w:ascii="Times New Roman" w:eastAsia="Times New Roman" w:hAnsi="Times New Roman" w:cs="Times New Roman"/>
          <w:sz w:val="17"/>
        </w:rPr>
        <w:t xml:space="preserve"> αποσβέσεων μηχανολογικού εξοπλισμού (χωρίς ΦΠΑ)</w:t>
      </w:r>
    </w:p>
    <w:tbl>
      <w:tblPr>
        <w:tblStyle w:val="TableGrid"/>
        <w:tblW w:w="5000" w:type="pct"/>
        <w:tblInd w:w="0" w:type="dxa"/>
        <w:tblCellMar>
          <w:top w:w="47" w:type="dxa"/>
          <w:left w:w="3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62"/>
        <w:gridCol w:w="1465"/>
        <w:gridCol w:w="1465"/>
        <w:gridCol w:w="1465"/>
        <w:gridCol w:w="1184"/>
        <w:gridCol w:w="1465"/>
        <w:gridCol w:w="1465"/>
        <w:gridCol w:w="1465"/>
        <w:gridCol w:w="1487"/>
        <w:gridCol w:w="1465"/>
      </w:tblGrid>
      <w:tr w:rsidR="009A472D" w14:paraId="0C61AD09" w14:textId="77777777" w:rsidTr="00C33516">
        <w:trPr>
          <w:trHeight w:val="1061"/>
        </w:trPr>
        <w:tc>
          <w:tcPr>
            <w:tcW w:w="906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D163793" w14:textId="77777777" w:rsidR="009A472D" w:rsidRDefault="00C3351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ΠΕΡΙΓΡΑΦΗ ΜΗΧΑΝΟΛΟΓΙΚΟΥ ΕΞΟΠΛΙΣΜΟΥ</w:t>
            </w:r>
          </w:p>
        </w:tc>
        <w:tc>
          <w:tcPr>
            <w:tcW w:w="46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85EF80B" w14:textId="77777777" w:rsidR="009A472D" w:rsidRDefault="00C3351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Κόστος αγοράς καινούργιου</w:t>
            </w:r>
          </w:p>
        </w:tc>
        <w:tc>
          <w:tcPr>
            <w:tcW w:w="46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E5E785E" w14:textId="77777777" w:rsidR="009A472D" w:rsidRDefault="00C33516">
            <w:pPr>
              <w:spacing w:after="0"/>
              <w:ind w:left="7" w:firstLine="2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Συντ. παλαιότητας κόστους αγοράς </w:t>
            </w:r>
            <w:r>
              <w:rPr>
                <w:rFonts w:ascii="Times New Roman" w:eastAsia="Times New Roman" w:hAnsi="Times New Roman" w:cs="Times New Roman"/>
                <w:sz w:val="17"/>
                <w:vertAlign w:val="superscript"/>
              </w:rPr>
              <w:t>(1)</w:t>
            </w:r>
          </w:p>
        </w:tc>
        <w:tc>
          <w:tcPr>
            <w:tcW w:w="46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93C74BB" w14:textId="77777777" w:rsidR="009A472D" w:rsidRDefault="00C33516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7"/>
              </w:rPr>
              <w:t>Κόστος μέσου</w:t>
            </w:r>
          </w:p>
        </w:tc>
        <w:tc>
          <w:tcPr>
            <w:tcW w:w="37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F5707D2" w14:textId="77777777" w:rsidR="009A472D" w:rsidRDefault="00C33516">
            <w:pPr>
              <w:spacing w:after="0"/>
              <w:ind w:firstLine="2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Έτη απόσβεσης καινούργιου</w:t>
            </w:r>
          </w:p>
        </w:tc>
        <w:tc>
          <w:tcPr>
            <w:tcW w:w="46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8D3CD9E" w14:textId="77777777" w:rsidR="009A472D" w:rsidRDefault="00C33516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Παλαιότητα </w:t>
            </w:r>
          </w:p>
          <w:p w14:paraId="3084076F" w14:textId="77777777" w:rsidR="009A472D" w:rsidRDefault="00C33516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(μήνες)</w:t>
            </w:r>
          </w:p>
        </w:tc>
        <w:tc>
          <w:tcPr>
            <w:tcW w:w="46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41DE96A" w14:textId="77777777" w:rsidR="009A472D" w:rsidRDefault="00C33516">
            <w:pPr>
              <w:spacing w:after="0"/>
              <w:ind w:left="5" w:right="2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Υπολειμματική αξία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 (% του κόστους αγοράς)</w:t>
            </w:r>
          </w:p>
        </w:tc>
        <w:tc>
          <w:tcPr>
            <w:tcW w:w="46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A907B46" w14:textId="77777777" w:rsidR="009A472D" w:rsidRDefault="00C3351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Αναπόσβεστη αξία </w:t>
            </w:r>
            <w:r>
              <w:rPr>
                <w:rFonts w:ascii="Times New Roman" w:eastAsia="Times New Roman" w:hAnsi="Times New Roman" w:cs="Times New Roman"/>
                <w:sz w:val="14"/>
              </w:rPr>
              <w:t>(συνολική)</w:t>
            </w:r>
          </w:p>
        </w:tc>
        <w:tc>
          <w:tcPr>
            <w:tcW w:w="47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3D5F842" w14:textId="77777777" w:rsidR="009A472D" w:rsidRDefault="00C3351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Μηνιαία απόσβεση</w:t>
            </w:r>
          </w:p>
        </w:tc>
        <w:tc>
          <w:tcPr>
            <w:tcW w:w="46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</w:tcPr>
          <w:p w14:paraId="32A1CEEC" w14:textId="77777777" w:rsidR="009A472D" w:rsidRDefault="00C33516">
            <w:pPr>
              <w:spacing w:after="35"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Ετήσια απόσβεση</w:t>
            </w:r>
            <w:r>
              <w:rPr>
                <w:rFonts w:ascii="Times New Roman" w:eastAsia="Times New Roman" w:hAnsi="Times New Roman" w:cs="Times New Roman"/>
                <w:sz w:val="17"/>
                <w:vertAlign w:val="superscript"/>
              </w:rPr>
              <w:t xml:space="preserve">(2) </w:t>
            </w:r>
          </w:p>
          <w:p w14:paraId="048C1080" w14:textId="77777777" w:rsidR="009A472D" w:rsidRDefault="00C33516">
            <w:pPr>
              <w:spacing w:after="0"/>
              <w:ind w:left="18" w:righ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(κατά τη διάρκεια της σύμβασης)</w:t>
            </w:r>
          </w:p>
        </w:tc>
      </w:tr>
      <w:tr w:rsidR="009A472D" w14:paraId="60B8D500" w14:textId="77777777" w:rsidTr="00C33516">
        <w:trPr>
          <w:trHeight w:val="446"/>
        </w:trPr>
        <w:tc>
          <w:tcPr>
            <w:tcW w:w="906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A37DE08" w14:textId="77777777" w:rsidR="009A472D" w:rsidRDefault="00C33516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[1]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C4D8F60" w14:textId="77777777" w:rsidR="009A472D" w:rsidRDefault="00C33516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[2]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6825819" w14:textId="77777777" w:rsidR="009A472D" w:rsidRDefault="00C33516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[3]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17AAB9A" w14:textId="77777777" w:rsidR="009A472D" w:rsidRDefault="00C33516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[4]=[2]*[3]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A15D171" w14:textId="77777777" w:rsidR="009A472D" w:rsidRDefault="00C33516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[5]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210B31F" w14:textId="77777777" w:rsidR="009A472D" w:rsidRDefault="00C33516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[6]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5B46DC0" w14:textId="77777777" w:rsidR="009A472D" w:rsidRDefault="00C33516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[7]=15%*[4]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5E32F27" w14:textId="77777777" w:rsidR="009A472D" w:rsidRDefault="00C33516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[8]=[4]-[7]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7949AD2" w14:textId="77777777" w:rsidR="009A472D" w:rsidRDefault="00C33516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17"/>
              </w:rPr>
              <w:t>[9]=(1/[5])*([8]/12)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</w:tcPr>
          <w:p w14:paraId="2B045836" w14:textId="77777777" w:rsidR="009A472D" w:rsidRDefault="00C33516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[10]=12*[9]</w:t>
            </w:r>
          </w:p>
        </w:tc>
      </w:tr>
      <w:tr w:rsidR="009A472D" w14:paraId="0E02F8A6" w14:textId="77777777" w:rsidTr="00C33516">
        <w:trPr>
          <w:trHeight w:val="223"/>
        </w:trPr>
        <w:tc>
          <w:tcPr>
            <w:tcW w:w="906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DD0427C" w14:textId="77777777" w:rsidR="009A472D" w:rsidRDefault="00C3351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>Απορριμματοφόρο 22κμ (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Κατ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>. I)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9934E96" w14:textId="77777777" w:rsidR="009A472D" w:rsidRDefault="00C33516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170.000,00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AAB88" w14:textId="77777777" w:rsidR="009A472D" w:rsidRDefault="009A472D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34E7B" w14:textId="77777777" w:rsidR="009A472D" w:rsidRDefault="009A472D"/>
        </w:tc>
        <w:tc>
          <w:tcPr>
            <w:tcW w:w="37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176A8DC" w14:textId="77777777" w:rsidR="009A472D" w:rsidRDefault="00C33516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10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8FA82" w14:textId="77777777" w:rsidR="009A472D" w:rsidRDefault="009A472D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F06FF" w14:textId="77777777" w:rsidR="009A472D" w:rsidRDefault="009A472D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C4034" w14:textId="77777777" w:rsidR="009A472D" w:rsidRDefault="009A472D"/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7BD05" w14:textId="77777777" w:rsidR="009A472D" w:rsidRDefault="009A472D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0CB3027" w14:textId="77777777" w:rsidR="009A472D" w:rsidRDefault="009A472D"/>
        </w:tc>
      </w:tr>
      <w:tr w:rsidR="009A472D" w14:paraId="1DBAB106" w14:textId="77777777" w:rsidTr="00C33516">
        <w:trPr>
          <w:trHeight w:val="223"/>
        </w:trPr>
        <w:tc>
          <w:tcPr>
            <w:tcW w:w="906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309BFCA" w14:textId="77777777" w:rsidR="009A472D" w:rsidRDefault="00C3351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>Απορριμματοφόρο 16κμ (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Κατ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>. I)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80F724D" w14:textId="77777777" w:rsidR="009A472D" w:rsidRDefault="00C33516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140.000,00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0C1DD" w14:textId="77777777" w:rsidR="009A472D" w:rsidRDefault="009A472D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9FAD4" w14:textId="77777777" w:rsidR="009A472D" w:rsidRDefault="009A472D"/>
        </w:tc>
        <w:tc>
          <w:tcPr>
            <w:tcW w:w="375" w:type="pct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0584BB0" w14:textId="77777777" w:rsidR="009A472D" w:rsidRDefault="009A472D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C9361" w14:textId="77777777" w:rsidR="009A472D" w:rsidRDefault="009A472D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EAE0F" w14:textId="77777777" w:rsidR="009A472D" w:rsidRDefault="009A472D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8234E" w14:textId="77777777" w:rsidR="009A472D" w:rsidRDefault="009A472D"/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F4779" w14:textId="77777777" w:rsidR="009A472D" w:rsidRDefault="009A472D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D5A229" w14:textId="77777777" w:rsidR="009A472D" w:rsidRDefault="009A472D"/>
        </w:tc>
      </w:tr>
      <w:tr w:rsidR="009A472D" w14:paraId="75A89FF5" w14:textId="77777777" w:rsidTr="00C33516">
        <w:trPr>
          <w:trHeight w:val="446"/>
        </w:trPr>
        <w:tc>
          <w:tcPr>
            <w:tcW w:w="906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E25FA84" w14:textId="77777777" w:rsidR="009A472D" w:rsidRDefault="00C3351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>Απορριμματοφόρο 16κμ (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Κατ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>. I ή II)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2084A6F" w14:textId="77777777" w:rsidR="009A472D" w:rsidRDefault="00C33516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140.000,00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C4BCF" w14:textId="77777777" w:rsidR="009A472D" w:rsidRDefault="009A472D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5029D" w14:textId="77777777" w:rsidR="009A472D" w:rsidRDefault="009A472D"/>
        </w:tc>
        <w:tc>
          <w:tcPr>
            <w:tcW w:w="375" w:type="pct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29226A4" w14:textId="77777777" w:rsidR="009A472D" w:rsidRDefault="009A472D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137D1" w14:textId="77777777" w:rsidR="009A472D" w:rsidRDefault="009A472D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74FC1" w14:textId="77777777" w:rsidR="009A472D" w:rsidRDefault="009A472D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B5849" w14:textId="77777777" w:rsidR="009A472D" w:rsidRDefault="009A472D"/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6B2B4" w14:textId="77777777" w:rsidR="009A472D" w:rsidRDefault="009A472D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B625020" w14:textId="77777777" w:rsidR="009A472D" w:rsidRDefault="009A472D"/>
        </w:tc>
      </w:tr>
      <w:tr w:rsidR="009A472D" w14:paraId="077A9EBC" w14:textId="77777777" w:rsidTr="00C33516">
        <w:trPr>
          <w:trHeight w:val="223"/>
        </w:trPr>
        <w:tc>
          <w:tcPr>
            <w:tcW w:w="906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10D6D04" w14:textId="77777777" w:rsidR="009A472D" w:rsidRDefault="00C3351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>Απορριμματοφόρο 2-3κμ (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Κατ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>. I)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B1C2BC3" w14:textId="77777777" w:rsidR="009A472D" w:rsidRDefault="00C33516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33.000,00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7B499" w14:textId="77777777" w:rsidR="009A472D" w:rsidRDefault="009A472D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84CD7" w14:textId="77777777" w:rsidR="009A472D" w:rsidRDefault="009A472D"/>
        </w:tc>
        <w:tc>
          <w:tcPr>
            <w:tcW w:w="375" w:type="pct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658A63B" w14:textId="77777777" w:rsidR="009A472D" w:rsidRDefault="009A472D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DDBE8" w14:textId="77777777" w:rsidR="009A472D" w:rsidRDefault="009A472D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A2F24" w14:textId="77777777" w:rsidR="009A472D" w:rsidRDefault="009A472D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F6C70" w14:textId="77777777" w:rsidR="009A472D" w:rsidRDefault="009A472D"/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00856" w14:textId="77777777" w:rsidR="009A472D" w:rsidRDefault="009A472D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88CAAA0" w14:textId="77777777" w:rsidR="009A472D" w:rsidRDefault="009A472D"/>
        </w:tc>
      </w:tr>
      <w:tr w:rsidR="009A472D" w14:paraId="73F4B28E" w14:textId="77777777" w:rsidTr="00C33516">
        <w:trPr>
          <w:trHeight w:val="446"/>
        </w:trPr>
        <w:tc>
          <w:tcPr>
            <w:tcW w:w="906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6284746" w14:textId="77777777" w:rsidR="009A472D" w:rsidRDefault="00C3351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>Απορριμματοφόρο 1,5-2κμ (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Κατ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>. I)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2430C04" w14:textId="77777777" w:rsidR="009A472D" w:rsidRDefault="00C33516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25.000,00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0C925" w14:textId="77777777" w:rsidR="009A472D" w:rsidRDefault="009A472D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18C85" w14:textId="77777777" w:rsidR="009A472D" w:rsidRDefault="009A472D"/>
        </w:tc>
        <w:tc>
          <w:tcPr>
            <w:tcW w:w="375" w:type="pct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B98C2BB" w14:textId="77777777" w:rsidR="009A472D" w:rsidRDefault="009A472D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32F82" w14:textId="77777777" w:rsidR="009A472D" w:rsidRDefault="009A472D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29B8B" w14:textId="77777777" w:rsidR="009A472D" w:rsidRDefault="009A472D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5ED27" w14:textId="77777777" w:rsidR="009A472D" w:rsidRDefault="009A472D"/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7B9D9" w14:textId="77777777" w:rsidR="009A472D" w:rsidRDefault="009A472D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3919B04" w14:textId="77777777" w:rsidR="009A472D" w:rsidRDefault="009A472D"/>
        </w:tc>
      </w:tr>
      <w:tr w:rsidR="009A472D" w14:paraId="5ACCFE74" w14:textId="77777777" w:rsidTr="00C33516">
        <w:trPr>
          <w:trHeight w:val="223"/>
        </w:trPr>
        <w:tc>
          <w:tcPr>
            <w:tcW w:w="906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D72E414" w14:textId="77777777" w:rsidR="009A472D" w:rsidRDefault="00C3351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>Πλυντήριο κάδων 6κμ (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Κατ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>. I)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BA49BBA" w14:textId="77777777" w:rsidR="009A472D" w:rsidRDefault="00C33516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155.000,00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6D47C" w14:textId="77777777" w:rsidR="009A472D" w:rsidRDefault="009A472D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26F70" w14:textId="77777777" w:rsidR="009A472D" w:rsidRDefault="009A472D"/>
        </w:tc>
        <w:tc>
          <w:tcPr>
            <w:tcW w:w="375" w:type="pct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BBA0616" w14:textId="77777777" w:rsidR="009A472D" w:rsidRDefault="009A472D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85123" w14:textId="77777777" w:rsidR="009A472D" w:rsidRDefault="009A472D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D68B4" w14:textId="77777777" w:rsidR="009A472D" w:rsidRDefault="009A472D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6BC0D" w14:textId="77777777" w:rsidR="009A472D" w:rsidRDefault="009A472D"/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8FF88" w14:textId="77777777" w:rsidR="009A472D" w:rsidRDefault="009A472D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1E0092F" w14:textId="77777777" w:rsidR="009A472D" w:rsidRDefault="009A472D"/>
        </w:tc>
      </w:tr>
      <w:tr w:rsidR="009A472D" w14:paraId="4B723E96" w14:textId="77777777" w:rsidTr="00C33516">
        <w:trPr>
          <w:trHeight w:val="223"/>
        </w:trPr>
        <w:tc>
          <w:tcPr>
            <w:tcW w:w="906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54A92B1" w14:textId="77777777" w:rsidR="009A472D" w:rsidRDefault="00C3351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>Πλυντήριο κάδων 3-4κμ (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Κατ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>. I)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8EA4F05" w14:textId="77777777" w:rsidR="009A472D" w:rsidRDefault="00C33516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145.000,00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62790" w14:textId="77777777" w:rsidR="009A472D" w:rsidRDefault="009A472D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8BAB8" w14:textId="77777777" w:rsidR="009A472D" w:rsidRDefault="009A472D"/>
        </w:tc>
        <w:tc>
          <w:tcPr>
            <w:tcW w:w="375" w:type="pct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77004F9" w14:textId="77777777" w:rsidR="009A472D" w:rsidRDefault="009A472D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BC676" w14:textId="77777777" w:rsidR="009A472D" w:rsidRDefault="009A472D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95609" w14:textId="77777777" w:rsidR="009A472D" w:rsidRDefault="009A472D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687D0" w14:textId="77777777" w:rsidR="009A472D" w:rsidRDefault="009A472D"/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509A8" w14:textId="77777777" w:rsidR="009A472D" w:rsidRDefault="009A472D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4805CBC" w14:textId="77777777" w:rsidR="009A472D" w:rsidRDefault="009A472D"/>
        </w:tc>
      </w:tr>
      <w:tr w:rsidR="009A472D" w14:paraId="14E46722" w14:textId="77777777" w:rsidTr="00C33516">
        <w:trPr>
          <w:trHeight w:val="446"/>
        </w:trPr>
        <w:tc>
          <w:tcPr>
            <w:tcW w:w="906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8D7D35C" w14:textId="77777777" w:rsidR="009A472D" w:rsidRDefault="00C3351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>Μηχανοκίνητο σάρωθρο 6κμ (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Κατ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>. I)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AD46C95" w14:textId="77777777" w:rsidR="009A472D" w:rsidRDefault="00C33516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200.000,00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642DC" w14:textId="77777777" w:rsidR="009A472D" w:rsidRDefault="009A472D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FA447" w14:textId="77777777" w:rsidR="009A472D" w:rsidRDefault="009A472D"/>
        </w:tc>
        <w:tc>
          <w:tcPr>
            <w:tcW w:w="375" w:type="pct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45DEDAB" w14:textId="77777777" w:rsidR="009A472D" w:rsidRDefault="009A472D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38399" w14:textId="77777777" w:rsidR="009A472D" w:rsidRDefault="009A472D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C738D" w14:textId="77777777" w:rsidR="009A472D" w:rsidRDefault="009A472D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9C283" w14:textId="77777777" w:rsidR="009A472D" w:rsidRDefault="009A472D"/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7F0B5" w14:textId="77777777" w:rsidR="009A472D" w:rsidRDefault="009A472D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A0A36C8" w14:textId="77777777" w:rsidR="009A472D" w:rsidRDefault="009A472D"/>
        </w:tc>
      </w:tr>
      <w:tr w:rsidR="009A472D" w14:paraId="41465F70" w14:textId="77777777" w:rsidTr="00C33516">
        <w:trPr>
          <w:trHeight w:val="446"/>
        </w:trPr>
        <w:tc>
          <w:tcPr>
            <w:tcW w:w="906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95539FA" w14:textId="77777777" w:rsidR="009A472D" w:rsidRDefault="00C33516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17"/>
              </w:rPr>
              <w:t>Μηχανοκίνητο σάρωθρο 7-8κμ (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Κατ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. </w:t>
            </w:r>
          </w:p>
          <w:p w14:paraId="759DEF41" w14:textId="77777777" w:rsidR="009A472D" w:rsidRDefault="00C3351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>I)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6F07CBC" w14:textId="77777777" w:rsidR="009A472D" w:rsidRDefault="00C33516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225.000,00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E1656" w14:textId="77777777" w:rsidR="009A472D" w:rsidRDefault="009A472D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B9325" w14:textId="77777777" w:rsidR="009A472D" w:rsidRDefault="009A472D"/>
        </w:tc>
        <w:tc>
          <w:tcPr>
            <w:tcW w:w="375" w:type="pct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CA8CB3B" w14:textId="77777777" w:rsidR="009A472D" w:rsidRDefault="009A472D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979A5" w14:textId="77777777" w:rsidR="009A472D" w:rsidRDefault="009A472D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C4EEF" w14:textId="77777777" w:rsidR="009A472D" w:rsidRDefault="009A472D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D162C" w14:textId="77777777" w:rsidR="009A472D" w:rsidRDefault="009A472D"/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85D64" w14:textId="77777777" w:rsidR="009A472D" w:rsidRDefault="009A472D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73A323" w14:textId="77777777" w:rsidR="009A472D" w:rsidRDefault="009A472D"/>
        </w:tc>
      </w:tr>
      <w:tr w:rsidR="009A472D" w14:paraId="7E959283" w14:textId="77777777" w:rsidTr="00C33516">
        <w:trPr>
          <w:trHeight w:val="223"/>
        </w:trPr>
        <w:tc>
          <w:tcPr>
            <w:tcW w:w="906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3C830EA" w14:textId="77777777" w:rsidR="009A472D" w:rsidRDefault="00C3351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Φορτηγό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μ.β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3,5tn (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Κατ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>. I)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2096A0E" w14:textId="77777777" w:rsidR="009A472D" w:rsidRDefault="00C33516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35.000,00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68E40" w14:textId="77777777" w:rsidR="009A472D" w:rsidRDefault="009A472D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C0E22" w14:textId="77777777" w:rsidR="009A472D" w:rsidRDefault="009A472D"/>
        </w:tc>
        <w:tc>
          <w:tcPr>
            <w:tcW w:w="375" w:type="pct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9B702F3" w14:textId="77777777" w:rsidR="009A472D" w:rsidRDefault="009A472D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8DA86" w14:textId="77777777" w:rsidR="009A472D" w:rsidRDefault="009A472D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43401" w14:textId="77777777" w:rsidR="009A472D" w:rsidRDefault="009A472D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BBE5D" w14:textId="77777777" w:rsidR="009A472D" w:rsidRDefault="009A472D"/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2D1E1" w14:textId="77777777" w:rsidR="009A472D" w:rsidRDefault="009A472D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C2A51EB" w14:textId="77777777" w:rsidR="009A472D" w:rsidRDefault="009A472D"/>
        </w:tc>
      </w:tr>
      <w:tr w:rsidR="009A472D" w14:paraId="521DBE6D" w14:textId="77777777" w:rsidTr="00C33516">
        <w:trPr>
          <w:trHeight w:val="446"/>
        </w:trPr>
        <w:tc>
          <w:tcPr>
            <w:tcW w:w="906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B22AC64" w14:textId="77777777" w:rsidR="009A472D" w:rsidRDefault="00C33516">
            <w:pPr>
              <w:spacing w:after="13"/>
              <w:jc w:val="both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Μικρός φορτωτής τύπου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bobcat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Κατ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. </w:t>
            </w:r>
          </w:p>
          <w:p w14:paraId="0C3C5B76" w14:textId="77777777" w:rsidR="009A472D" w:rsidRDefault="00C3351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>III)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28D7D43" w14:textId="77777777" w:rsidR="009A472D" w:rsidRDefault="00C33516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60.000,00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B1A15" w14:textId="77777777" w:rsidR="009A472D" w:rsidRDefault="009A472D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44797" w14:textId="77777777" w:rsidR="009A472D" w:rsidRDefault="009A472D"/>
        </w:tc>
        <w:tc>
          <w:tcPr>
            <w:tcW w:w="375" w:type="pct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B6B198D" w14:textId="77777777" w:rsidR="009A472D" w:rsidRDefault="009A472D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01F86" w14:textId="77777777" w:rsidR="009A472D" w:rsidRDefault="009A472D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640CE" w14:textId="77777777" w:rsidR="009A472D" w:rsidRDefault="009A472D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0F29A" w14:textId="77777777" w:rsidR="009A472D" w:rsidRDefault="009A472D"/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800FF" w14:textId="77777777" w:rsidR="009A472D" w:rsidRDefault="009A472D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EB04A4" w14:textId="77777777" w:rsidR="009A472D" w:rsidRDefault="009A472D"/>
        </w:tc>
      </w:tr>
      <w:tr w:rsidR="009A472D" w14:paraId="78B63EA5" w14:textId="77777777" w:rsidTr="00C33516">
        <w:trPr>
          <w:trHeight w:val="223"/>
        </w:trPr>
        <w:tc>
          <w:tcPr>
            <w:tcW w:w="906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A1F33F0" w14:textId="77777777" w:rsidR="009A472D" w:rsidRDefault="00C3351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Φορτηγό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μ.β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20tn (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Κατ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>. III)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A185DF1" w14:textId="77777777" w:rsidR="009A472D" w:rsidRDefault="00C33516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80.000,00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8EC00" w14:textId="77777777" w:rsidR="009A472D" w:rsidRDefault="009A472D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282D0" w14:textId="77777777" w:rsidR="009A472D" w:rsidRDefault="009A472D"/>
        </w:tc>
        <w:tc>
          <w:tcPr>
            <w:tcW w:w="375" w:type="pct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3C10BA1" w14:textId="77777777" w:rsidR="009A472D" w:rsidRDefault="009A472D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7DD74" w14:textId="77777777" w:rsidR="009A472D" w:rsidRDefault="009A472D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78D4C" w14:textId="77777777" w:rsidR="009A472D" w:rsidRDefault="009A472D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47480" w14:textId="77777777" w:rsidR="009A472D" w:rsidRDefault="009A472D"/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62ECF" w14:textId="77777777" w:rsidR="009A472D" w:rsidRDefault="009A472D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4CEB303" w14:textId="77777777" w:rsidR="009A472D" w:rsidRDefault="009A472D"/>
        </w:tc>
      </w:tr>
      <w:tr w:rsidR="009A472D" w14:paraId="43784553" w14:textId="77777777" w:rsidTr="00C33516">
        <w:trPr>
          <w:trHeight w:val="458"/>
        </w:trPr>
        <w:tc>
          <w:tcPr>
            <w:tcW w:w="906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14:paraId="028E47DE" w14:textId="77777777" w:rsidR="009A472D" w:rsidRDefault="00C33516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Εφεδρικό απορριμματοφόρο 16κμ </w:t>
            </w:r>
          </w:p>
          <w:p w14:paraId="2767AFF2" w14:textId="77777777" w:rsidR="009A472D" w:rsidRDefault="00C3351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Κατ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>. I ή II)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14:paraId="4FD59568" w14:textId="77777777" w:rsidR="009A472D" w:rsidRDefault="00C33516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140.000,00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FD193FE" w14:textId="77777777" w:rsidR="009A472D" w:rsidRDefault="009A472D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6274F9D" w14:textId="77777777" w:rsidR="009A472D" w:rsidRDefault="009A472D"/>
        </w:tc>
        <w:tc>
          <w:tcPr>
            <w:tcW w:w="375" w:type="pct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D2619CC" w14:textId="77777777" w:rsidR="009A472D" w:rsidRDefault="009A472D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9B85FD4" w14:textId="77777777" w:rsidR="009A472D" w:rsidRDefault="009A472D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141351D" w14:textId="77777777" w:rsidR="009A472D" w:rsidRDefault="009A472D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D9F5EFF" w14:textId="77777777" w:rsidR="009A472D" w:rsidRDefault="009A472D"/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60C1EB9" w14:textId="77777777" w:rsidR="009A472D" w:rsidRDefault="009A472D"/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A0380FE" w14:textId="77777777" w:rsidR="009A472D" w:rsidRDefault="009A472D"/>
        </w:tc>
      </w:tr>
    </w:tbl>
    <w:p w14:paraId="78084BB4" w14:textId="77777777" w:rsidR="009A472D" w:rsidRDefault="00C33516">
      <w:pPr>
        <w:spacing w:after="31"/>
      </w:pPr>
      <w:r>
        <w:rPr>
          <w:rFonts w:ascii="Times New Roman" w:eastAsia="Times New Roman" w:hAnsi="Times New Roman" w:cs="Times New Roman"/>
          <w:sz w:val="15"/>
        </w:rPr>
        <w:t>Κατηγορίες:</w:t>
      </w:r>
    </w:p>
    <w:p w14:paraId="714D2E53" w14:textId="77777777" w:rsidR="009A472D" w:rsidRDefault="00C33516">
      <w:pPr>
        <w:spacing w:after="27"/>
        <w:ind w:left="-5" w:right="11227" w:hanging="10"/>
      </w:pPr>
      <w:proofErr w:type="spellStart"/>
      <w:r>
        <w:rPr>
          <w:rFonts w:ascii="Times New Roman" w:eastAsia="Times New Roman" w:hAnsi="Times New Roman" w:cs="Times New Roman"/>
          <w:sz w:val="15"/>
        </w:rPr>
        <w:t>Κατ</w:t>
      </w:r>
      <w:proofErr w:type="spellEnd"/>
      <w:r>
        <w:rPr>
          <w:rFonts w:ascii="Times New Roman" w:eastAsia="Times New Roman" w:hAnsi="Times New Roman" w:cs="Times New Roman"/>
          <w:sz w:val="15"/>
        </w:rPr>
        <w:t xml:space="preserve">. I: κατηγορία εκπεμπόμενων ρύπων </w:t>
      </w:r>
      <w:proofErr w:type="spellStart"/>
      <w:r>
        <w:rPr>
          <w:rFonts w:ascii="Times New Roman" w:eastAsia="Times New Roman" w:hAnsi="Times New Roman" w:cs="Times New Roman"/>
          <w:sz w:val="15"/>
        </w:rPr>
        <w:t>Euro</w:t>
      </w:r>
      <w:proofErr w:type="spellEnd"/>
      <w:r>
        <w:rPr>
          <w:rFonts w:ascii="Times New Roman" w:eastAsia="Times New Roman" w:hAnsi="Times New Roman" w:cs="Times New Roman"/>
          <w:sz w:val="15"/>
        </w:rPr>
        <w:t xml:space="preserve"> VI(6) </w:t>
      </w:r>
      <w:proofErr w:type="spellStart"/>
      <w:r>
        <w:rPr>
          <w:rFonts w:ascii="Times New Roman" w:eastAsia="Times New Roman" w:hAnsi="Times New Roman" w:cs="Times New Roman"/>
          <w:sz w:val="15"/>
        </w:rPr>
        <w:t>Κατ</w:t>
      </w:r>
      <w:proofErr w:type="spellEnd"/>
      <w:r>
        <w:rPr>
          <w:rFonts w:ascii="Times New Roman" w:eastAsia="Times New Roman" w:hAnsi="Times New Roman" w:cs="Times New Roman"/>
          <w:sz w:val="15"/>
        </w:rPr>
        <w:t xml:space="preserve">. II: κατηγορία εκπεμπόμενων ρύπων </w:t>
      </w:r>
      <w:proofErr w:type="spellStart"/>
      <w:r>
        <w:rPr>
          <w:rFonts w:ascii="Times New Roman" w:eastAsia="Times New Roman" w:hAnsi="Times New Roman" w:cs="Times New Roman"/>
          <w:sz w:val="15"/>
        </w:rPr>
        <w:t>Euro</w:t>
      </w:r>
      <w:proofErr w:type="spellEnd"/>
      <w:r>
        <w:rPr>
          <w:rFonts w:ascii="Times New Roman" w:eastAsia="Times New Roman" w:hAnsi="Times New Roman" w:cs="Times New Roman"/>
          <w:sz w:val="15"/>
        </w:rPr>
        <w:t xml:space="preserve"> V(5)</w:t>
      </w:r>
    </w:p>
    <w:p w14:paraId="38F722C2" w14:textId="77777777" w:rsidR="009A472D" w:rsidRDefault="00C33516">
      <w:pPr>
        <w:spacing w:after="41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15"/>
        </w:rPr>
        <w:t>Κατ</w:t>
      </w:r>
      <w:proofErr w:type="spellEnd"/>
      <w:r>
        <w:rPr>
          <w:rFonts w:ascii="Times New Roman" w:eastAsia="Times New Roman" w:hAnsi="Times New Roman" w:cs="Times New Roman"/>
          <w:sz w:val="15"/>
        </w:rPr>
        <w:t>. III: οποιαδήποτε κατηγορία εκπεμπόμενων ρύπων</w:t>
      </w:r>
    </w:p>
    <w:p w14:paraId="7BFD4902" w14:textId="77777777" w:rsidR="009A472D" w:rsidRDefault="00C33516">
      <w:pPr>
        <w:pStyle w:val="1"/>
      </w:pPr>
      <w:r>
        <w:t>Παρατηρήσεις</w:t>
      </w:r>
    </w:p>
    <w:p w14:paraId="3EE6DE71" w14:textId="77777777" w:rsidR="009A472D" w:rsidRDefault="00C33516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15"/>
        </w:rPr>
        <w:t>•Τα γραμμοσκιασμένα πεδία δεν συμπληρώνονται και δεν τροποποιούνται από τον ενδιαφερόμενο</w:t>
      </w:r>
    </w:p>
    <w:p w14:paraId="39F073B0" w14:textId="77777777" w:rsidR="009A472D" w:rsidRDefault="00C33516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10"/>
        </w:rPr>
        <w:t>(1)</w:t>
      </w:r>
    </w:p>
    <w:p w14:paraId="5892EA39" w14:textId="77777777" w:rsidR="009A472D" w:rsidRDefault="00C33516">
      <w:pPr>
        <w:spacing w:after="0"/>
        <w:ind w:left="125" w:hanging="10"/>
      </w:pPr>
      <w:r>
        <w:rPr>
          <w:rFonts w:ascii="Times New Roman" w:eastAsia="Times New Roman" w:hAnsi="Times New Roman" w:cs="Times New Roman"/>
          <w:sz w:val="15"/>
        </w:rPr>
        <w:lastRenderedPageBreak/>
        <w:t xml:space="preserve"> Επιλέγεται από τον Πίνακα 2.1Α του προϋπολογισμού της υπ' </w:t>
      </w:r>
      <w:proofErr w:type="spellStart"/>
      <w:r>
        <w:rPr>
          <w:rFonts w:ascii="Times New Roman" w:eastAsia="Times New Roman" w:hAnsi="Times New Roman" w:cs="Times New Roman"/>
          <w:sz w:val="15"/>
        </w:rPr>
        <w:t>αριθμ</w:t>
      </w:r>
      <w:proofErr w:type="spellEnd"/>
      <w:r>
        <w:rPr>
          <w:rFonts w:ascii="Times New Roman" w:eastAsia="Times New Roman" w:hAnsi="Times New Roman" w:cs="Times New Roman"/>
          <w:sz w:val="15"/>
        </w:rPr>
        <w:t>. ΔΠΕ20/2019 μελέτης</w:t>
      </w:r>
    </w:p>
    <w:p w14:paraId="17306AE5" w14:textId="77777777" w:rsidR="009A472D" w:rsidRDefault="00C33516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10"/>
        </w:rPr>
        <w:t>(2)</w:t>
      </w:r>
    </w:p>
    <w:p w14:paraId="37819308" w14:textId="77777777" w:rsidR="009A472D" w:rsidRDefault="00C33516">
      <w:pPr>
        <w:spacing w:after="31"/>
        <w:ind w:left="125" w:hanging="10"/>
      </w:pPr>
      <w:r>
        <w:rPr>
          <w:rFonts w:ascii="Times New Roman" w:eastAsia="Times New Roman" w:hAnsi="Times New Roman" w:cs="Times New Roman"/>
          <w:sz w:val="15"/>
        </w:rPr>
        <w:t xml:space="preserve"> Οι τιμές μεταφέρονται στη στήλη [4] του πίνακα ΠΡΟ-Β.</w:t>
      </w:r>
    </w:p>
    <w:p w14:paraId="00F26A75" w14:textId="77777777" w:rsidR="009A472D" w:rsidRDefault="00C33516">
      <w:pPr>
        <w:spacing w:after="6"/>
        <w:ind w:left="5137"/>
        <w:jc w:val="center"/>
      </w:pPr>
      <w:r>
        <w:rPr>
          <w:rFonts w:ascii="Times New Roman" w:eastAsia="Times New Roman" w:hAnsi="Times New Roman" w:cs="Times New Roman"/>
          <w:sz w:val="17"/>
        </w:rPr>
        <w:t>Ημερομηνία …...../</w:t>
      </w:r>
      <w:r>
        <w:rPr>
          <w:rFonts w:ascii="Times New Roman" w:eastAsia="Times New Roman" w:hAnsi="Times New Roman" w:cs="Times New Roman"/>
          <w:sz w:val="17"/>
        </w:rPr>
        <w:t>…..../20…..</w:t>
      </w:r>
    </w:p>
    <w:p w14:paraId="6EEAC818" w14:textId="77777777" w:rsidR="009A472D" w:rsidRDefault="00C33516">
      <w:pPr>
        <w:spacing w:after="0"/>
        <w:ind w:left="5139"/>
        <w:jc w:val="center"/>
      </w:pPr>
      <w:r>
        <w:rPr>
          <w:rFonts w:ascii="Times New Roman" w:eastAsia="Times New Roman" w:hAnsi="Times New Roman" w:cs="Times New Roman"/>
          <w:sz w:val="17"/>
        </w:rPr>
        <w:t>Ο ΠΡΟΣΦΕΡΩΝ</w:t>
      </w:r>
    </w:p>
    <w:sectPr w:rsidR="009A472D" w:rsidSect="00C33516">
      <w:pgSz w:w="16838" w:h="11906" w:orient="landscape" w:code="9"/>
      <w:pgMar w:top="510" w:right="510" w:bottom="510" w:left="510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72D"/>
    <w:rsid w:val="009A472D"/>
    <w:rsid w:val="00C3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CE8CE"/>
  <w15:docId w15:val="{3CAF020D-B2DA-43B0-AE95-F6C97977C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qFormat/>
    <w:pPr>
      <w:keepNext/>
      <w:keepLines/>
      <w:spacing w:after="21"/>
      <w:outlineLvl w:val="0"/>
    </w:pPr>
    <w:rPr>
      <w:rFonts w:ascii="Times New Roman" w:eastAsia="Times New Roman" w:hAnsi="Times New Roman" w:cs="Times New Roman"/>
      <w:color w:val="000000"/>
      <w:sz w:val="15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Pr>
      <w:rFonts w:ascii="Times New Roman" w:eastAsia="Times New Roman" w:hAnsi="Times New Roman" w:cs="Times New Roman"/>
      <w:color w:val="000000"/>
      <w:sz w:val="15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551797794B2D3F40A8978524CC2023C2" ma:contentTypeVersion="6" ma:contentTypeDescription="Δημιουργία νέου εγγράφου" ma:contentTypeScope="" ma:versionID="0973baa7e9e55e70448f1a11cc4b3cf7">
  <xsd:schema xmlns:xsd="http://www.w3.org/2001/XMLSchema" xmlns:xs="http://www.w3.org/2001/XMLSchema" xmlns:p="http://schemas.microsoft.com/office/2006/metadata/properties" xmlns:ns3="b73d47bc-1bb7-4e68-83a7-0344094e5002" targetNamespace="http://schemas.microsoft.com/office/2006/metadata/properties" ma:root="true" ma:fieldsID="d31471df0cb824a403a8f209a4ca2f1a" ns3:_="">
    <xsd:import namespace="b73d47bc-1bb7-4e68-83a7-0344094e50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d47bc-1bb7-4e68-83a7-0344094e5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DB60A9-EB5A-48D2-84F3-3B26D583D0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3d47bc-1bb7-4e68-83a7-0344094e5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495BC5-D3EB-41C5-A030-9C5BBC5B57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787B19-1DC8-49B4-AE6F-96A4C50523E1}">
  <ds:schemaRefs>
    <ds:schemaRef ds:uri="b73d47bc-1bb7-4e68-83a7-0344094e5002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Ï—ÎµÎ»Î¹ÎºÎ± Ï…ÎºÎ¿Ï–Ï•Î¹Î´Î¹Î± 2019-ÎœÎŁÎ¤Î‚ ÎﬂÎ£-Î´Ï•Îµ20_19.xlsx</dc:title>
  <dc:subject/>
  <dc:creator>skaso</dc:creator>
  <cp:keywords/>
  <cp:lastModifiedBy>na</cp:lastModifiedBy>
  <cp:revision>2</cp:revision>
  <dcterms:created xsi:type="dcterms:W3CDTF">2019-12-16T08:16:00Z</dcterms:created>
  <dcterms:modified xsi:type="dcterms:W3CDTF">2019-12-16T08:16:00Z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0x010100551797794B2D3F40A8978524CC2023C2</vt:lpwstr>
  </property>
</Properties>
</file>