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3662" w14:textId="77777777" w:rsidR="0069570A" w:rsidRDefault="0069570A">
      <w:pPr>
        <w:jc w:val="center"/>
        <w:rPr>
          <w:b/>
          <w:lang w:val="el-GR"/>
        </w:rPr>
      </w:pPr>
    </w:p>
    <w:p w14:paraId="0F0BF265" w14:textId="57046DD6" w:rsidR="0069570A" w:rsidRDefault="00D61491">
      <w:pPr>
        <w:rPr>
          <w:rFonts w:asciiTheme="minorHAnsi" w:hAnsiTheme="minorHAnsi"/>
          <w:b/>
          <w:color w:val="1F4E79" w:themeColor="accent5" w:themeShade="80"/>
          <w:sz w:val="20"/>
          <w:szCs w:val="20"/>
          <w:lang w:val="el-GR"/>
        </w:rPr>
      </w:pPr>
      <w:r>
        <w:rPr>
          <w:rFonts w:asciiTheme="minorHAnsi" w:hAnsiTheme="minorHAnsi"/>
          <w:b/>
          <w:noProof/>
          <w:color w:val="1F4E79" w:themeColor="accent5" w:themeShade="80"/>
          <w:sz w:val="20"/>
          <w:szCs w:val="20"/>
          <w:lang w:val="el-GR"/>
        </w:rPr>
        <w:drawing>
          <wp:anchor distT="0" distB="0" distL="114300" distR="114300" simplePos="0" relativeHeight="251658240" behindDoc="1" locked="0" layoutInCell="1" allowOverlap="1" wp14:anchorId="5FF68ED8" wp14:editId="725E994C">
            <wp:simplePos x="0" y="0"/>
            <wp:positionH relativeFrom="column">
              <wp:posOffset>0</wp:posOffset>
            </wp:positionH>
            <wp:positionV relativeFrom="paragraph">
              <wp:posOffset>-1839</wp:posOffset>
            </wp:positionV>
            <wp:extent cx="780393" cy="780393"/>
            <wp:effectExtent l="0" t="0" r="1270" b="127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rsonissos-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0393" cy="780393"/>
                    </a:xfrm>
                    <a:prstGeom prst="rect">
                      <a:avLst/>
                    </a:prstGeom>
                  </pic:spPr>
                </pic:pic>
              </a:graphicData>
            </a:graphic>
          </wp:anchor>
        </w:drawing>
      </w:r>
    </w:p>
    <w:p w14:paraId="585EC749" w14:textId="77777777" w:rsidR="0069570A" w:rsidRDefault="0069570A">
      <w:pPr>
        <w:rPr>
          <w:rFonts w:asciiTheme="minorHAnsi" w:hAnsiTheme="minorHAnsi"/>
          <w:b/>
          <w:color w:val="1F4E79" w:themeColor="accent5" w:themeShade="80"/>
          <w:sz w:val="20"/>
          <w:szCs w:val="20"/>
          <w:lang w:val="el-GR"/>
        </w:rPr>
      </w:pPr>
    </w:p>
    <w:p w14:paraId="2A574180" w14:textId="322850D8" w:rsidR="0069570A" w:rsidRDefault="00D61491" w:rsidP="00D61491">
      <w:pPr>
        <w:jc w:val="center"/>
        <w:rPr>
          <w:rFonts w:asciiTheme="minorHAnsi" w:hAnsiTheme="minorHAnsi"/>
          <w:b/>
          <w:color w:val="1F4E79" w:themeColor="accent5" w:themeShade="80"/>
          <w:sz w:val="20"/>
          <w:szCs w:val="20"/>
          <w:lang w:val="el-GR"/>
        </w:rPr>
      </w:pPr>
      <w:r>
        <w:rPr>
          <w:rFonts w:asciiTheme="minorHAnsi" w:hAnsiTheme="minorHAnsi"/>
          <w:b/>
          <w:color w:val="1F4E79" w:themeColor="accent5" w:themeShade="80"/>
          <w:sz w:val="20"/>
          <w:szCs w:val="20"/>
          <w:lang w:val="el-GR"/>
        </w:rPr>
        <w:t>ΑΡΧΙΚΟ ΣΥΜΦΩΝΟ ΣΥΜΜΕΤΟΧΗΣ ΦΟΡΕΩΝ ΣΤΟ ΣΒΑΚ</w:t>
      </w:r>
    </w:p>
    <w:p w14:paraId="70789826" w14:textId="3A71B598" w:rsidR="0069570A" w:rsidRPr="00D61491" w:rsidRDefault="00D61491">
      <w:pPr>
        <w:jc w:val="center"/>
        <w:rPr>
          <w:rFonts w:asciiTheme="minorHAnsi" w:hAnsiTheme="minorHAnsi"/>
          <w:b/>
          <w:color w:val="1F4E79" w:themeColor="accent5" w:themeShade="80"/>
          <w:sz w:val="20"/>
          <w:szCs w:val="20"/>
          <w:lang w:val="el-GR"/>
        </w:rPr>
      </w:pPr>
      <w:r>
        <w:rPr>
          <w:rFonts w:asciiTheme="minorHAnsi" w:hAnsiTheme="minorHAnsi"/>
          <w:b/>
          <w:color w:val="1F4E79" w:themeColor="accent5" w:themeShade="80"/>
          <w:sz w:val="20"/>
          <w:szCs w:val="20"/>
          <w:lang w:val="el-GR"/>
        </w:rPr>
        <w:t>ΔΗΜΟΥ ΧΕΡΣΟΝΗΣΟΥ</w:t>
      </w:r>
    </w:p>
    <w:p w14:paraId="5D71E30A" w14:textId="77777777" w:rsidR="0069570A" w:rsidRDefault="0069570A">
      <w:pPr>
        <w:jc w:val="both"/>
        <w:rPr>
          <w:rFonts w:asciiTheme="minorHAnsi" w:hAnsiTheme="minorHAnsi"/>
          <w:color w:val="1F4E79" w:themeColor="accent5" w:themeShade="80"/>
          <w:sz w:val="20"/>
          <w:szCs w:val="20"/>
          <w:lang w:val="el-GR"/>
        </w:rPr>
      </w:pPr>
    </w:p>
    <w:p w14:paraId="0165403A" w14:textId="77777777" w:rsidR="00D61491" w:rsidRDefault="00D61491">
      <w:pPr>
        <w:jc w:val="both"/>
        <w:rPr>
          <w:rFonts w:asciiTheme="minorHAnsi" w:hAnsiTheme="minorHAnsi"/>
          <w:b/>
          <w:color w:val="1F4E79" w:themeColor="accent5" w:themeShade="80"/>
          <w:sz w:val="20"/>
          <w:szCs w:val="20"/>
          <w:u w:val="single"/>
          <w:lang w:val="el-GR"/>
        </w:rPr>
      </w:pPr>
    </w:p>
    <w:p w14:paraId="35F7721F" w14:textId="77777777" w:rsidR="00D61491" w:rsidRDefault="00D61491">
      <w:pPr>
        <w:jc w:val="both"/>
        <w:rPr>
          <w:rFonts w:asciiTheme="minorHAnsi" w:hAnsiTheme="minorHAnsi"/>
          <w:b/>
          <w:color w:val="1F4E79" w:themeColor="accent5" w:themeShade="80"/>
          <w:sz w:val="20"/>
          <w:szCs w:val="20"/>
          <w:u w:val="single"/>
          <w:lang w:val="el-GR"/>
        </w:rPr>
      </w:pPr>
    </w:p>
    <w:p w14:paraId="751FCC93" w14:textId="245D9A5C" w:rsidR="0069570A" w:rsidRDefault="00D61491">
      <w:pPr>
        <w:jc w:val="both"/>
        <w:rPr>
          <w:rFonts w:asciiTheme="minorHAnsi" w:hAnsiTheme="minorHAnsi"/>
          <w:b/>
          <w:color w:val="1F4E79" w:themeColor="accent5" w:themeShade="80"/>
          <w:sz w:val="20"/>
          <w:szCs w:val="20"/>
          <w:u w:val="single"/>
          <w:lang w:val="el-GR"/>
        </w:rPr>
      </w:pPr>
      <w:r>
        <w:rPr>
          <w:rFonts w:asciiTheme="minorHAnsi" w:hAnsiTheme="minorHAnsi"/>
          <w:b/>
          <w:color w:val="1F4E79" w:themeColor="accent5" w:themeShade="80"/>
          <w:sz w:val="20"/>
          <w:szCs w:val="20"/>
          <w:u w:val="single"/>
          <w:lang w:val="el-GR"/>
        </w:rPr>
        <w:t>Προοίμιο</w:t>
      </w:r>
    </w:p>
    <w:p w14:paraId="5FF80A5A" w14:textId="77777777" w:rsidR="0069570A" w:rsidRDefault="0069570A">
      <w:pPr>
        <w:pStyle w:val="font7"/>
        <w:spacing w:beforeAutospacing="0" w:afterAutospacing="0"/>
        <w:jc w:val="both"/>
        <w:textAlignment w:val="baseline"/>
        <w:rPr>
          <w:rFonts w:asciiTheme="minorHAnsi" w:hAnsiTheme="minorHAnsi"/>
          <w:color w:val="1F4E79" w:themeColor="accent5" w:themeShade="80"/>
          <w:sz w:val="20"/>
          <w:szCs w:val="20"/>
          <w:lang w:val="el-GR"/>
        </w:rPr>
      </w:pPr>
    </w:p>
    <w:p w14:paraId="49B20EB6" w14:textId="77777777" w:rsidR="0069570A" w:rsidRDefault="00D61491">
      <w:pPr>
        <w:pStyle w:val="font7"/>
        <w:spacing w:beforeAutospacing="0" w:afterAutospacing="0"/>
        <w:jc w:val="both"/>
        <w:textAlignment w:val="baseline"/>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 xml:space="preserve">Ο όρος </w:t>
      </w:r>
      <w:r>
        <w:rPr>
          <w:rFonts w:asciiTheme="minorHAnsi" w:hAnsiTheme="minorHAnsi"/>
          <w:i/>
          <w:color w:val="1F4E79" w:themeColor="accent5" w:themeShade="80"/>
          <w:sz w:val="20"/>
          <w:szCs w:val="20"/>
          <w:lang w:val="el-GR"/>
        </w:rPr>
        <w:t>κινητικότητα</w:t>
      </w:r>
      <w:r>
        <w:rPr>
          <w:rFonts w:asciiTheme="minorHAnsi" w:hAnsiTheme="minorHAnsi"/>
          <w:color w:val="1F4E79" w:themeColor="accent5" w:themeShade="80"/>
          <w:sz w:val="20"/>
          <w:szCs w:val="20"/>
          <w:lang w:val="el-GR"/>
        </w:rPr>
        <w:t xml:space="preserve"> περιγράφει μια εικόνα μετακινήσεων βιώσιμων, άνετων, αποτελεσματικών, ασφαλών και ευχάριστων. Ο όρος εμπεριέχει ένα βασικό τρίπτυχο: </w:t>
      </w:r>
      <w:r>
        <w:rPr>
          <w:rFonts w:asciiTheme="minorHAnsi" w:hAnsiTheme="minorHAnsi"/>
          <w:i/>
          <w:color w:val="1F4E79" w:themeColor="accent5" w:themeShade="80"/>
          <w:sz w:val="20"/>
          <w:szCs w:val="20"/>
          <w:lang w:val="el-GR"/>
        </w:rPr>
        <w:t>μεταφορά-μετακίνηση-προσβασιμότητα</w:t>
      </w:r>
      <w:r>
        <w:rPr>
          <w:rFonts w:asciiTheme="minorHAnsi" w:hAnsiTheme="minorHAnsi"/>
          <w:color w:val="1F4E79" w:themeColor="accent5" w:themeShade="80"/>
          <w:sz w:val="20"/>
          <w:szCs w:val="20"/>
          <w:lang w:val="el-GR"/>
        </w:rPr>
        <w:t xml:space="preserve">. Συνοδεύεται κατά κανόνα επίσης από τον όρο βιώσιμη, για να υπογραμμιστεί η έμφαση σε βιώσιμους τρόπους μετακίνησης όπως </w:t>
      </w:r>
      <w:r>
        <w:rPr>
          <w:rFonts w:asciiTheme="minorHAnsi" w:hAnsiTheme="minorHAnsi"/>
          <w:b/>
          <w:color w:val="1F4E79" w:themeColor="accent5" w:themeShade="80"/>
          <w:sz w:val="20"/>
          <w:szCs w:val="20"/>
          <w:lang w:val="el-GR"/>
        </w:rPr>
        <w:t>το περπάτημα, το ποδήλατο και η δημόσια συγκοινωνία</w:t>
      </w:r>
      <w:r>
        <w:rPr>
          <w:rFonts w:asciiTheme="minorHAnsi" w:hAnsiTheme="minorHAnsi"/>
          <w:color w:val="1F4E79" w:themeColor="accent5" w:themeShade="80"/>
          <w:sz w:val="20"/>
          <w:szCs w:val="20"/>
          <w:lang w:val="el-GR"/>
        </w:rPr>
        <w:t>.</w:t>
      </w:r>
    </w:p>
    <w:p w14:paraId="4EEB4B29" w14:textId="77777777" w:rsidR="0069570A" w:rsidRDefault="0069570A">
      <w:pPr>
        <w:jc w:val="both"/>
        <w:rPr>
          <w:rFonts w:asciiTheme="minorHAnsi" w:hAnsiTheme="minorHAnsi"/>
          <w:color w:val="1F4E79" w:themeColor="accent5" w:themeShade="80"/>
          <w:sz w:val="20"/>
          <w:szCs w:val="20"/>
          <w:lang w:val="el-GR"/>
        </w:rPr>
      </w:pPr>
    </w:p>
    <w:p w14:paraId="33AF4514" w14:textId="77777777" w:rsidR="0069570A" w:rsidRDefault="00D61491">
      <w:p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 xml:space="preserve">Τα Σχέδια Βιώσιμης Αστικής Κινητικότητας (ΣΒΑΚ) αναδεικνύονται ως </w:t>
      </w:r>
      <w:r>
        <w:rPr>
          <w:rFonts w:asciiTheme="minorHAnsi" w:hAnsiTheme="minorHAnsi"/>
          <w:i/>
          <w:color w:val="1F4E79" w:themeColor="accent5" w:themeShade="80"/>
          <w:sz w:val="20"/>
          <w:szCs w:val="20"/>
          <w:lang w:val="el-GR"/>
        </w:rPr>
        <w:t>μια νέα ολοκληρωμένη και μακροπρόθεσμη προσέγγιση σχεδιασμού της αστικής κινητικότητας, που επιτρέπει στις τοπικές αρχές να αναπτύσσουν και υλοποιούν στρατηγικές αστικής κινητικότητας στη βάση εμπεριστατωμένων αναλύσεων της υφιστάμενης κατάστασης</w:t>
      </w:r>
      <w:r>
        <w:rPr>
          <w:rFonts w:asciiTheme="minorHAnsi" w:hAnsiTheme="minorHAnsi"/>
          <w:color w:val="1F4E79" w:themeColor="accent5" w:themeShade="80"/>
          <w:sz w:val="20"/>
          <w:szCs w:val="20"/>
          <w:lang w:val="el-GR"/>
        </w:rPr>
        <w:t>. Τα ΣΒΑΚ επιτρέπουν μια σαφή θεώρηση για τη βιώσιμη ανάπτυξη των αστικών περιοχών για τις οποίες σχεδιάζονται και η οποία περιλαμβάνει τη μείωση της κατανάλωσης ενέργειας, της ατμοσφαιρικής ρύπανσης και της ηχορρύπανσης, του αριθμού ατυχημάτων, της κυκλοφοριακής συμφόρησης, τη διαφύλαξη των κοινόχρηστων χώρων κ.ά..</w:t>
      </w:r>
    </w:p>
    <w:p w14:paraId="65F9DA4B" w14:textId="77777777" w:rsidR="0069570A" w:rsidRDefault="0069570A">
      <w:pPr>
        <w:jc w:val="both"/>
        <w:rPr>
          <w:rFonts w:asciiTheme="minorHAnsi" w:hAnsiTheme="minorHAnsi"/>
          <w:color w:val="1F4E79" w:themeColor="accent5" w:themeShade="80"/>
          <w:sz w:val="20"/>
          <w:szCs w:val="20"/>
          <w:lang w:val="el-GR"/>
        </w:rPr>
      </w:pPr>
    </w:p>
    <w:p w14:paraId="3D385AC5" w14:textId="77777777" w:rsidR="0069570A" w:rsidRDefault="00D61491">
      <w:pPr>
        <w:jc w:val="both"/>
        <w:rPr>
          <w:rFonts w:asciiTheme="minorHAnsi" w:hAnsiTheme="minorHAnsi"/>
          <w:b/>
          <w:color w:val="1F4E79" w:themeColor="accent5" w:themeShade="80"/>
          <w:sz w:val="20"/>
          <w:szCs w:val="20"/>
          <w:u w:val="single"/>
          <w:lang w:val="el-GR"/>
        </w:rPr>
      </w:pPr>
      <w:r>
        <w:rPr>
          <w:rFonts w:asciiTheme="minorHAnsi" w:hAnsiTheme="minorHAnsi"/>
          <w:b/>
          <w:color w:val="1F4E79" w:themeColor="accent5" w:themeShade="80"/>
          <w:sz w:val="20"/>
          <w:szCs w:val="20"/>
          <w:u w:val="single"/>
          <w:lang w:val="el-GR"/>
        </w:rPr>
        <w:t>Κείμενο Αρχικής Συμφωνίας Συμμετοχής</w:t>
      </w:r>
    </w:p>
    <w:p w14:paraId="35FF0425" w14:textId="77777777" w:rsidR="0069570A" w:rsidRDefault="0069570A">
      <w:pPr>
        <w:jc w:val="both"/>
        <w:rPr>
          <w:rFonts w:asciiTheme="minorHAnsi" w:hAnsiTheme="minorHAnsi"/>
          <w:color w:val="1F4E79" w:themeColor="accent5" w:themeShade="80"/>
          <w:sz w:val="20"/>
          <w:szCs w:val="20"/>
          <w:lang w:val="el-GR"/>
        </w:rPr>
      </w:pPr>
    </w:p>
    <w:p w14:paraId="134ECB59" w14:textId="76DCFB39" w:rsidR="0069570A" w:rsidRDefault="00D61491">
      <w:p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Οι υπογράφοντες το παρόν Σύμφωνο εκπρόσωποι φορέων, θεσμικοί κάθε βαθμίδας και μη – θεσμικοί, που είναι σχετικοί με τις μετακινήσεις πολιτών και επισκεπτών και με τις μεταφορές προϊόντων στο Δήμο Χερσονήσου, συμφωνούμε στα παρακάτω:</w:t>
      </w:r>
    </w:p>
    <w:p w14:paraId="50DBC8E2" w14:textId="4CF71F95" w:rsidR="0069570A" w:rsidRDefault="00D61491">
      <w:pPr>
        <w:pStyle w:val="a8"/>
        <w:numPr>
          <w:ilvl w:val="0"/>
          <w:numId w:val="3"/>
        </w:num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Συμφωνούμε να δράσουμε συντονισμένα, συλλογικά και συνεργατικά για τα επόμενα 2 χρόνια  και σε συνεχή διαβούλευση με τους πολίτες και τους κοινωνικούς και οικονομικούς εταίρους του δήμου μας, ώστε οι μετακινήσεις και υπηρεσίες που σχεδιάζονται, να εξασφαλίζουν και ικανοποιούν παράλληλα και ισόρροπα τους παρακάτω δύο βασικούς άξονες – στόχους της Βιώσιμης Ανάπτυξης και της Βιώσιμης Κινητικότητας, να υπηρετούν τις Πολεοδομικές Πολιτικές και να σέβονται τις ευαισθησίες των Δημόσιων Χώρων του Δήμου Χερσονήσου:</w:t>
      </w:r>
    </w:p>
    <w:p w14:paraId="1AB65EBF" w14:textId="77777777" w:rsidR="0069570A" w:rsidRDefault="0069570A">
      <w:pPr>
        <w:jc w:val="both"/>
        <w:rPr>
          <w:rFonts w:asciiTheme="minorHAnsi" w:hAnsiTheme="minorHAnsi"/>
          <w:color w:val="1F4E79" w:themeColor="accent5" w:themeShade="80"/>
          <w:sz w:val="20"/>
          <w:szCs w:val="20"/>
          <w:lang w:val="el-GR"/>
        </w:rPr>
      </w:pPr>
    </w:p>
    <w:p w14:paraId="615D744A" w14:textId="77777777" w:rsidR="0069570A" w:rsidRDefault="00D61491">
      <w:pPr>
        <w:pStyle w:val="a8"/>
        <w:widowControl w:val="0"/>
        <w:numPr>
          <w:ilvl w:val="0"/>
          <w:numId w:val="2"/>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Εξασφάλιση της κοινωνικής βιωσιμότητας και συνοχής</w:t>
      </w:r>
    </w:p>
    <w:p w14:paraId="59432FD8" w14:textId="77777777" w:rsidR="0069570A" w:rsidRDefault="0069570A">
      <w:pPr>
        <w:jc w:val="both"/>
        <w:rPr>
          <w:rFonts w:asciiTheme="minorHAnsi" w:hAnsiTheme="minorHAnsi"/>
          <w:color w:val="1F4E79" w:themeColor="accent5" w:themeShade="80"/>
          <w:sz w:val="20"/>
          <w:szCs w:val="20"/>
          <w:lang w:val="el-GR"/>
        </w:rPr>
      </w:pPr>
    </w:p>
    <w:p w14:paraId="018F6011" w14:textId="77777777" w:rsidR="0069570A" w:rsidRDefault="00D61491">
      <w:pPr>
        <w:pStyle w:val="a8"/>
        <w:widowControl w:val="0"/>
        <w:numPr>
          <w:ilvl w:val="0"/>
          <w:numId w:val="2"/>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Εφαρμογή των περιβαλλοντικά και οικονομικά βέλτιστων λύσεων</w:t>
      </w:r>
    </w:p>
    <w:p w14:paraId="7465238B" w14:textId="77777777" w:rsidR="0069570A" w:rsidRDefault="0069570A">
      <w:pPr>
        <w:jc w:val="both"/>
        <w:rPr>
          <w:rFonts w:asciiTheme="minorHAnsi" w:hAnsiTheme="minorHAnsi"/>
          <w:color w:val="1F4E79" w:themeColor="accent5" w:themeShade="80"/>
          <w:sz w:val="20"/>
          <w:szCs w:val="20"/>
          <w:lang w:val="el-GR"/>
        </w:rPr>
      </w:pPr>
    </w:p>
    <w:p w14:paraId="6711949D" w14:textId="12206037" w:rsidR="0069570A" w:rsidRDefault="00D61491">
      <w:pPr>
        <w:pStyle w:val="a8"/>
        <w:numPr>
          <w:ilvl w:val="0"/>
          <w:numId w:val="3"/>
        </w:numPr>
        <w:jc w:val="both"/>
        <w:rPr>
          <w:rFonts w:asciiTheme="minorHAnsi" w:hAnsiTheme="minorHAnsi" w:cs="Arial"/>
          <w:color w:val="1F4E79" w:themeColor="accent5" w:themeShade="80"/>
          <w:sz w:val="20"/>
          <w:szCs w:val="20"/>
          <w:lang w:val="el-GR"/>
        </w:rPr>
      </w:pPr>
      <w:r>
        <w:rPr>
          <w:rFonts w:asciiTheme="minorHAnsi" w:hAnsiTheme="minorHAnsi"/>
          <w:color w:val="1F4E79" w:themeColor="accent5" w:themeShade="80"/>
          <w:sz w:val="20"/>
          <w:szCs w:val="20"/>
        </w:rPr>
        <w:t>T</w:t>
      </w:r>
      <w:r>
        <w:rPr>
          <w:rFonts w:asciiTheme="minorHAnsi" w:hAnsiTheme="minorHAnsi"/>
          <w:color w:val="1F4E79" w:themeColor="accent5" w:themeShade="80"/>
          <w:sz w:val="20"/>
          <w:szCs w:val="20"/>
          <w:lang w:val="el-GR"/>
        </w:rPr>
        <w:t xml:space="preserve">ον συντονισμό των δράσεών μας αναλαμβάνει ο Δήμαρχος Χερσονήσου Ιωάννης Σέγκος και </w:t>
      </w:r>
      <w:r w:rsidRPr="00524CDB">
        <w:rPr>
          <w:rFonts w:asciiTheme="minorHAnsi" w:hAnsiTheme="minorHAnsi"/>
          <w:color w:val="1F4E79" w:themeColor="accent5" w:themeShade="80"/>
          <w:sz w:val="20"/>
          <w:szCs w:val="20"/>
          <w:lang w:val="el-GR"/>
        </w:rPr>
        <w:t xml:space="preserve">η Διευθύντρια </w:t>
      </w:r>
      <w:r w:rsidR="009826CE">
        <w:rPr>
          <w:rFonts w:asciiTheme="minorHAnsi" w:hAnsiTheme="minorHAnsi"/>
          <w:color w:val="1F4E79" w:themeColor="accent5" w:themeShade="80"/>
          <w:sz w:val="20"/>
          <w:szCs w:val="20"/>
          <w:lang w:val="el-GR"/>
        </w:rPr>
        <w:t>Τεχνικής Υπηρεσίας</w:t>
      </w:r>
      <w:r w:rsidRPr="00524CDB">
        <w:rPr>
          <w:rFonts w:asciiTheme="minorHAnsi" w:hAnsiTheme="minorHAnsi"/>
          <w:color w:val="1F4E79" w:themeColor="accent5" w:themeShade="80"/>
          <w:sz w:val="20"/>
          <w:szCs w:val="20"/>
          <w:lang w:val="el-GR"/>
        </w:rPr>
        <w:t xml:space="preserve"> Δήμου </w:t>
      </w:r>
      <w:r w:rsidR="009826CE">
        <w:rPr>
          <w:rFonts w:asciiTheme="minorHAnsi" w:hAnsiTheme="minorHAnsi"/>
          <w:color w:val="1F4E79" w:themeColor="accent5" w:themeShade="80"/>
          <w:sz w:val="20"/>
          <w:szCs w:val="20"/>
          <w:lang w:val="el-GR"/>
        </w:rPr>
        <w:t>Χερσονήσου</w:t>
      </w:r>
      <w:r w:rsidRPr="00524CDB">
        <w:rPr>
          <w:rFonts w:asciiTheme="minorHAnsi" w:hAnsiTheme="minorHAnsi"/>
          <w:color w:val="1F4E79" w:themeColor="accent5" w:themeShade="80"/>
          <w:sz w:val="20"/>
          <w:szCs w:val="20"/>
          <w:lang w:val="el-GR"/>
        </w:rPr>
        <w:t xml:space="preserve">, </w:t>
      </w:r>
      <w:r w:rsidRPr="00524CDB">
        <w:rPr>
          <w:rFonts w:asciiTheme="minorHAnsi" w:hAnsiTheme="minorHAnsi" w:cs="Arial"/>
          <w:color w:val="1F4E79" w:themeColor="accent5" w:themeShade="80"/>
          <w:sz w:val="20"/>
          <w:szCs w:val="20"/>
          <w:lang w:val="el-GR"/>
        </w:rPr>
        <w:t xml:space="preserve">Μαρία </w:t>
      </w:r>
      <w:r w:rsidR="009826CE">
        <w:rPr>
          <w:rFonts w:asciiTheme="minorHAnsi" w:hAnsiTheme="minorHAnsi" w:cs="Arial"/>
          <w:color w:val="1F4E79" w:themeColor="accent5" w:themeShade="80"/>
          <w:sz w:val="20"/>
          <w:szCs w:val="20"/>
          <w:lang w:val="el-GR"/>
        </w:rPr>
        <w:t>Πιταρίδη</w:t>
      </w:r>
      <w:r w:rsidRPr="00524CDB">
        <w:rPr>
          <w:rFonts w:asciiTheme="minorHAnsi" w:hAnsiTheme="minorHAnsi" w:cs="Arial"/>
          <w:color w:val="1F4E79" w:themeColor="accent5" w:themeShade="80"/>
          <w:sz w:val="20"/>
          <w:szCs w:val="20"/>
          <w:lang w:val="el-GR"/>
        </w:rPr>
        <w:t xml:space="preserve">, </w:t>
      </w:r>
      <w:r w:rsidR="00FA1F48">
        <w:rPr>
          <w:rFonts w:asciiTheme="minorHAnsi" w:hAnsiTheme="minorHAnsi" w:cs="Arial"/>
          <w:color w:val="1F4E79" w:themeColor="accent5" w:themeShade="80"/>
          <w:sz w:val="20"/>
          <w:szCs w:val="20"/>
          <w:lang w:val="el-GR"/>
        </w:rPr>
        <w:t>Πολιτικός Μηχανικός</w:t>
      </w:r>
      <w:bookmarkStart w:id="0" w:name="_GoBack"/>
      <w:bookmarkEnd w:id="0"/>
      <w:r>
        <w:rPr>
          <w:rFonts w:asciiTheme="minorHAnsi" w:hAnsiTheme="minorHAnsi" w:cs="Arial"/>
          <w:color w:val="1F4E79" w:themeColor="accent5" w:themeShade="80"/>
          <w:sz w:val="20"/>
          <w:szCs w:val="20"/>
          <w:lang w:val="el-GR"/>
        </w:rPr>
        <w:t xml:space="preserve">, </w:t>
      </w:r>
      <w:r>
        <w:rPr>
          <w:rFonts w:asciiTheme="minorHAnsi" w:hAnsiTheme="minorHAnsi"/>
          <w:color w:val="1F4E79" w:themeColor="accent5" w:themeShade="80"/>
          <w:sz w:val="20"/>
          <w:szCs w:val="20"/>
          <w:lang w:val="el-GR"/>
        </w:rPr>
        <w:t>σε συνεργασία</w:t>
      </w:r>
      <w:r>
        <w:rPr>
          <w:rFonts w:asciiTheme="minorHAnsi" w:hAnsiTheme="minorHAnsi" w:cs="Arial"/>
          <w:color w:val="1F4E79" w:themeColor="accent5" w:themeShade="80"/>
          <w:sz w:val="20"/>
          <w:szCs w:val="20"/>
          <w:lang w:val="el-GR"/>
        </w:rPr>
        <w:t xml:space="preserve"> </w:t>
      </w:r>
      <w:r>
        <w:rPr>
          <w:rFonts w:asciiTheme="minorHAnsi" w:hAnsiTheme="minorHAnsi"/>
          <w:color w:val="1F4E79" w:themeColor="accent5" w:themeShade="80"/>
          <w:sz w:val="20"/>
          <w:szCs w:val="20"/>
          <w:lang w:val="el-GR"/>
        </w:rPr>
        <w:t>με τους αρμόδιους υπαλλήλους των τμημάτων του Δήμου. Ορισμένη συντονίστρια (</w:t>
      </w:r>
      <w:r>
        <w:rPr>
          <w:rFonts w:asciiTheme="minorHAnsi" w:hAnsiTheme="minorHAnsi"/>
          <w:color w:val="1F4E79" w:themeColor="accent5" w:themeShade="80"/>
          <w:sz w:val="20"/>
          <w:szCs w:val="20"/>
        </w:rPr>
        <w:t>Project</w:t>
      </w:r>
      <w:r>
        <w:rPr>
          <w:rFonts w:asciiTheme="minorHAnsi" w:hAnsiTheme="minorHAnsi"/>
          <w:color w:val="1F4E79" w:themeColor="accent5" w:themeShade="80"/>
          <w:sz w:val="20"/>
          <w:szCs w:val="20"/>
          <w:lang w:val="el-GR"/>
        </w:rPr>
        <w:t xml:space="preserve"> </w:t>
      </w:r>
      <w:r>
        <w:rPr>
          <w:rFonts w:asciiTheme="minorHAnsi" w:hAnsiTheme="minorHAnsi"/>
          <w:color w:val="1F4E79" w:themeColor="accent5" w:themeShade="80"/>
          <w:sz w:val="20"/>
          <w:szCs w:val="20"/>
        </w:rPr>
        <w:t>Manager</w:t>
      </w:r>
      <w:r>
        <w:rPr>
          <w:rFonts w:asciiTheme="minorHAnsi" w:hAnsiTheme="minorHAnsi"/>
          <w:color w:val="1F4E79" w:themeColor="accent5" w:themeShade="80"/>
          <w:sz w:val="20"/>
          <w:szCs w:val="20"/>
          <w:lang w:val="el-GR"/>
        </w:rPr>
        <w:t xml:space="preserve">) αναλαμβάνει </w:t>
      </w:r>
      <w:r w:rsidRPr="00524CDB">
        <w:rPr>
          <w:rFonts w:asciiTheme="minorHAnsi" w:hAnsiTheme="minorHAnsi"/>
          <w:color w:val="1F4E79" w:themeColor="accent5" w:themeShade="80"/>
          <w:sz w:val="20"/>
          <w:szCs w:val="20"/>
          <w:lang w:val="el-GR"/>
        </w:rPr>
        <w:t xml:space="preserve">η Μαρία </w:t>
      </w:r>
      <w:r w:rsidR="00524CDB">
        <w:rPr>
          <w:rFonts w:asciiTheme="minorHAnsi" w:hAnsiTheme="minorHAnsi"/>
          <w:color w:val="1F4E79" w:themeColor="accent5" w:themeShade="80"/>
          <w:sz w:val="20"/>
          <w:szCs w:val="20"/>
          <w:lang w:val="el-GR"/>
        </w:rPr>
        <w:t>Φραγκιαδάκη</w:t>
      </w:r>
      <w:r w:rsidRPr="00524CDB">
        <w:rPr>
          <w:rFonts w:asciiTheme="minorHAnsi" w:hAnsiTheme="minorHAnsi"/>
          <w:color w:val="1F4E79" w:themeColor="accent5" w:themeShade="80"/>
          <w:sz w:val="20"/>
          <w:szCs w:val="20"/>
          <w:lang w:val="el-GR"/>
        </w:rPr>
        <w:t xml:space="preserve">, </w:t>
      </w:r>
      <w:r w:rsidR="00524CDB">
        <w:rPr>
          <w:rFonts w:asciiTheme="minorHAnsi" w:hAnsiTheme="minorHAnsi"/>
          <w:color w:val="1F4E79" w:themeColor="accent5" w:themeShade="80"/>
          <w:sz w:val="20"/>
          <w:szCs w:val="20"/>
          <w:lang w:val="el-GR"/>
        </w:rPr>
        <w:t>Μηχανικός Ηλεκτρονικών Υπολογιστών &amp; Πληροφορικής</w:t>
      </w:r>
      <w:r w:rsidRPr="00524CDB">
        <w:rPr>
          <w:rFonts w:asciiTheme="minorHAnsi" w:hAnsiTheme="minorHAnsi"/>
          <w:color w:val="1F4E79" w:themeColor="accent5" w:themeShade="80"/>
          <w:sz w:val="20"/>
          <w:szCs w:val="20"/>
          <w:lang w:val="el-GR"/>
        </w:rPr>
        <w:t xml:space="preserve">, </w:t>
      </w:r>
      <w:r w:rsidR="00524CDB">
        <w:rPr>
          <w:rFonts w:asciiTheme="minorHAnsi" w:hAnsiTheme="minorHAnsi"/>
          <w:color w:val="1F4E79" w:themeColor="accent5" w:themeShade="80"/>
          <w:sz w:val="20"/>
          <w:szCs w:val="20"/>
          <w:lang w:val="el-GR"/>
        </w:rPr>
        <w:t xml:space="preserve">Υπάλληλος του Τμήματος ΤΠΕ &amp; ΗΔ </w:t>
      </w:r>
      <w:r>
        <w:rPr>
          <w:rFonts w:asciiTheme="minorHAnsi" w:hAnsiTheme="minorHAnsi"/>
          <w:color w:val="1F4E79" w:themeColor="accent5" w:themeShade="80"/>
          <w:sz w:val="20"/>
          <w:szCs w:val="20"/>
          <w:lang w:val="el-GR"/>
        </w:rPr>
        <w:t>.</w:t>
      </w:r>
    </w:p>
    <w:p w14:paraId="287F3FDA" w14:textId="77777777" w:rsidR="0069570A" w:rsidRDefault="0069570A">
      <w:pPr>
        <w:jc w:val="both"/>
        <w:rPr>
          <w:rFonts w:asciiTheme="minorHAnsi" w:hAnsiTheme="minorHAnsi"/>
          <w:color w:val="1F4E79" w:themeColor="accent5" w:themeShade="80"/>
          <w:sz w:val="20"/>
          <w:szCs w:val="20"/>
          <w:lang w:val="el-GR"/>
        </w:rPr>
      </w:pPr>
    </w:p>
    <w:p w14:paraId="34C1487E" w14:textId="77777777" w:rsidR="0069570A" w:rsidRDefault="00D61491">
      <w:pPr>
        <w:pStyle w:val="a8"/>
        <w:numPr>
          <w:ilvl w:val="0"/>
          <w:numId w:val="3"/>
        </w:num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 xml:space="preserve">Κάθε ένας από τους φορείς ορίζει εκπρόσωπο και συμφωνεί να παρέχει απρόσκοπτα τα απαραίτητα στοιχεία και δεδομένα που απαιτούνται για τον σχεδιασμό και την υλοποίηση της Στρατηγικής Βιώσιμης Κινητικότητας - ΣΒΑΚ. </w:t>
      </w:r>
    </w:p>
    <w:p w14:paraId="7606C962" w14:textId="77777777" w:rsidR="0069570A" w:rsidRDefault="0069570A">
      <w:pPr>
        <w:jc w:val="both"/>
        <w:rPr>
          <w:rFonts w:asciiTheme="minorHAnsi" w:hAnsiTheme="minorHAnsi"/>
          <w:color w:val="1F4E79" w:themeColor="accent5" w:themeShade="80"/>
          <w:sz w:val="20"/>
          <w:szCs w:val="20"/>
          <w:lang w:val="el-GR"/>
        </w:rPr>
      </w:pPr>
    </w:p>
    <w:p w14:paraId="7D68BCF8" w14:textId="125B6128" w:rsidR="0069570A" w:rsidRDefault="00D61491">
      <w:pPr>
        <w:pStyle w:val="a8"/>
        <w:numPr>
          <w:ilvl w:val="0"/>
          <w:numId w:val="3"/>
        </w:num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Ο Δήμος Χερσονήσου, μπορεί κατά τη διάρκεια σχεδιασμού του ΣΒΑΚ, να ζητήσει συνεργασία από επιπλέον εξωτερικούς φορείς  με τους οποίους να ενισχύσει το Δίκτυο Φορέων. Περαιτέρω, μπορεί να ζητήσει τη συμβολή και γνώμη των κατά νόμο αρμοδίων υπηρεσιών.</w:t>
      </w:r>
    </w:p>
    <w:p w14:paraId="3626666A" w14:textId="77777777" w:rsidR="0069570A" w:rsidRDefault="0069570A">
      <w:pPr>
        <w:jc w:val="both"/>
        <w:rPr>
          <w:rFonts w:asciiTheme="minorHAnsi" w:hAnsiTheme="minorHAnsi"/>
          <w:color w:val="1F4E79" w:themeColor="accent5" w:themeShade="80"/>
          <w:sz w:val="20"/>
          <w:szCs w:val="20"/>
          <w:lang w:val="el-GR"/>
        </w:rPr>
      </w:pPr>
    </w:p>
    <w:p w14:paraId="7A33AEC5" w14:textId="77777777" w:rsidR="0069570A" w:rsidRDefault="00D61491">
      <w:pPr>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Ειδικότερα ο σχεδιασμός στον οποίο δεσμευόμαστε, αποβλέπει σε μετακινήσεις που θα:</w:t>
      </w:r>
    </w:p>
    <w:p w14:paraId="2BC4B999" w14:textId="77777777" w:rsidR="0069570A" w:rsidRDefault="0069570A">
      <w:pPr>
        <w:jc w:val="both"/>
        <w:rPr>
          <w:rFonts w:asciiTheme="minorHAnsi" w:hAnsiTheme="minorHAnsi"/>
          <w:color w:val="1F4E79" w:themeColor="accent5" w:themeShade="80"/>
          <w:sz w:val="20"/>
          <w:szCs w:val="20"/>
          <w:lang w:val="el-GR"/>
        </w:rPr>
      </w:pPr>
    </w:p>
    <w:p w14:paraId="3510EA24"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 xml:space="preserve">Είναι φιλικές στους μετακινούμενους κάθε είδους, εξασφαλίζοντας ισότιμη και απρόσκοπτη </w:t>
      </w:r>
      <w:r>
        <w:rPr>
          <w:rFonts w:asciiTheme="minorHAnsi" w:hAnsiTheme="minorHAnsi"/>
          <w:color w:val="1F4E79" w:themeColor="accent5" w:themeShade="80"/>
          <w:sz w:val="20"/>
          <w:szCs w:val="20"/>
          <w:lang w:val="el-GR"/>
        </w:rPr>
        <w:lastRenderedPageBreak/>
        <w:t>προσπέλαση και προσβασιμότητα για όλους και για διαδοχικές γενεές.</w:t>
      </w:r>
    </w:p>
    <w:p w14:paraId="64F32C76" w14:textId="09C619B2"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Συμβάλλουν με τον βέλτιστο τρόπο στην εύρυθμη και ισορροπημένη ανάπτυξη και βιωσιμότητα της Χερσονήσου, τονώνουν την ελκυστικότητά της και αναβαθμίζουν την ποιότητα του αστικού περιβάλλοντος.</w:t>
      </w:r>
    </w:p>
    <w:p w14:paraId="5FFD8C59"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Μέσω της χρησιμοποίησης ανανεώσιμων πηγών ενέργειας και της επιλογής φιλικών στο περιβάλλον μέσων μετακίνησης και μεταφορών οδηγούν στον περιορισμό της ενεργειακής κατανάλωσης, της παραγωγής αερίων του θερμοκηπίου και κάθε είδους ρύπων και αποβλήτων και ελαχιστοποιούν τις επιπτώσεις ως προς το θόρυβο και τη λειτουργία των διαφόρων δραστηριοτήτων.</w:t>
      </w:r>
    </w:p>
    <w:p w14:paraId="1CFE183D"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Ενισχύουν την κοινωνική συνοχή και την αστική ασφάλεια, συμβάλλοντας στην κοινωνική δικαιοσύνη, στον περιορισμό των παραβατικών συμπεριφορών και των ατυχημάτων και στην προστασία της καλής υγείας των πολιτών.</w:t>
      </w:r>
    </w:p>
    <w:p w14:paraId="5AF490D5"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Συμβάλλουν στην οικονομική ανάπτυξη, τονώνουν την ανταγωνιστικότητα και ενισχύουν την επιχειρηματικότητα εξασφαλίζοντας τη βέλτιστη πρόσβαση σε αγαθά και υπηρεσίες.</w:t>
      </w:r>
    </w:p>
    <w:p w14:paraId="73652FD1"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Βελτιστοποιούν τη σχέση κόστους – οφέλους  των διαφόρων δικτύων.</w:t>
      </w:r>
    </w:p>
    <w:p w14:paraId="0BE8491C"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Προωθούν μορφές ήπιας κυκλοφορίας, λύσεις «βιώσιμης διαχείρισης της κινητικότητας» και συλλογικής χρήσης των μεταφορικών μέσων.</w:t>
      </w:r>
    </w:p>
    <w:p w14:paraId="6949651A" w14:textId="77777777" w:rsidR="0069570A" w:rsidRDefault="00D61491">
      <w:pPr>
        <w:pStyle w:val="a8"/>
        <w:widowControl w:val="0"/>
        <w:numPr>
          <w:ilvl w:val="0"/>
          <w:numId w:val="1"/>
        </w:numPr>
        <w:suppressAutoHyphens w:val="0"/>
        <w:jc w:val="both"/>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Αξιοποιούν κατά το μέγιστο δυνατό βαθμό τους κοινόχρηστους χώρους προς όφελος της ποιότητας ζωής των πολιτών.</w:t>
      </w:r>
    </w:p>
    <w:p w14:paraId="3FB87D8C" w14:textId="77777777" w:rsidR="0069570A" w:rsidRDefault="0069570A">
      <w:pPr>
        <w:jc w:val="both"/>
        <w:rPr>
          <w:rFonts w:asciiTheme="minorHAnsi" w:hAnsiTheme="minorHAnsi"/>
          <w:color w:val="1F4E79" w:themeColor="accent5" w:themeShade="80"/>
          <w:sz w:val="20"/>
          <w:szCs w:val="20"/>
          <w:lang w:val="el-GR"/>
        </w:rPr>
      </w:pPr>
    </w:p>
    <w:p w14:paraId="23B53B4E" w14:textId="77777777" w:rsidR="0069570A" w:rsidRDefault="0069570A">
      <w:pPr>
        <w:jc w:val="both"/>
        <w:rPr>
          <w:rFonts w:asciiTheme="minorHAnsi" w:hAnsiTheme="minorHAnsi"/>
          <w:color w:val="1F4E79" w:themeColor="accent5" w:themeShade="80"/>
          <w:sz w:val="20"/>
          <w:szCs w:val="20"/>
          <w:lang w:val="el-GR"/>
        </w:rPr>
      </w:pPr>
    </w:p>
    <w:p w14:paraId="7AB0D1D6" w14:textId="77777777" w:rsidR="0069570A" w:rsidRDefault="0069570A">
      <w:pPr>
        <w:jc w:val="both"/>
        <w:rPr>
          <w:rFonts w:asciiTheme="minorHAnsi" w:hAnsiTheme="minorHAnsi"/>
          <w:color w:val="1F4E79" w:themeColor="accent5" w:themeShade="80"/>
          <w:sz w:val="20"/>
          <w:szCs w:val="20"/>
          <w:lang w:val="el-GR"/>
        </w:rPr>
      </w:pPr>
    </w:p>
    <w:p w14:paraId="6C6EE8EA" w14:textId="77777777" w:rsidR="0069570A" w:rsidRDefault="0069570A">
      <w:pPr>
        <w:jc w:val="both"/>
        <w:rPr>
          <w:rFonts w:asciiTheme="minorHAnsi" w:hAnsiTheme="minorHAnsi"/>
          <w:color w:val="1F4E79" w:themeColor="accent5" w:themeShade="80"/>
          <w:sz w:val="20"/>
          <w:szCs w:val="20"/>
          <w:lang w:val="el-GR"/>
        </w:rPr>
      </w:pPr>
    </w:p>
    <w:p w14:paraId="75EA41AE" w14:textId="64231D4F" w:rsidR="0069570A" w:rsidRDefault="00D61491">
      <w:pPr>
        <w:rPr>
          <w:rFonts w:asciiTheme="minorHAnsi" w:hAnsiTheme="minorHAnsi"/>
          <w:color w:val="1F4E79" w:themeColor="accent5" w:themeShade="80"/>
          <w:sz w:val="20"/>
          <w:szCs w:val="20"/>
          <w:lang w:val="el-GR"/>
        </w:rPr>
      </w:pPr>
      <w:r>
        <w:rPr>
          <w:rFonts w:asciiTheme="minorHAnsi" w:hAnsiTheme="minorHAnsi"/>
          <w:color w:val="1F4E79" w:themeColor="accent5" w:themeShade="80"/>
          <w:sz w:val="20"/>
          <w:szCs w:val="20"/>
          <w:lang w:val="el-GR"/>
        </w:rPr>
        <w:t>Από τον Δήμο Χερσονήσου</w:t>
      </w:r>
      <w:r>
        <w:rPr>
          <w:rFonts w:asciiTheme="minorHAnsi" w:hAnsiTheme="minorHAnsi"/>
          <w:color w:val="1F4E79" w:themeColor="accent5" w:themeShade="80"/>
          <w:sz w:val="20"/>
          <w:szCs w:val="20"/>
          <w:lang w:val="el-GR"/>
        </w:rPr>
        <w:tab/>
      </w:r>
      <w:r>
        <w:rPr>
          <w:rFonts w:asciiTheme="minorHAnsi" w:hAnsiTheme="minorHAnsi"/>
          <w:color w:val="1F4E79" w:themeColor="accent5" w:themeShade="80"/>
          <w:sz w:val="20"/>
          <w:szCs w:val="20"/>
          <w:lang w:val="el-GR"/>
        </w:rPr>
        <w:tab/>
      </w:r>
      <w:r>
        <w:rPr>
          <w:rFonts w:asciiTheme="minorHAnsi" w:hAnsiTheme="minorHAnsi"/>
          <w:color w:val="1F4E79" w:themeColor="accent5" w:themeShade="80"/>
          <w:sz w:val="20"/>
          <w:szCs w:val="20"/>
          <w:lang w:val="el-GR"/>
        </w:rPr>
        <w:tab/>
      </w:r>
      <w:r>
        <w:rPr>
          <w:rFonts w:asciiTheme="minorHAnsi" w:hAnsiTheme="minorHAnsi"/>
          <w:color w:val="1F4E79" w:themeColor="accent5" w:themeShade="80"/>
          <w:sz w:val="20"/>
          <w:szCs w:val="20"/>
          <w:lang w:val="el-GR"/>
        </w:rPr>
        <w:tab/>
      </w:r>
      <w:r>
        <w:rPr>
          <w:rFonts w:asciiTheme="minorHAnsi" w:hAnsiTheme="minorHAnsi"/>
          <w:color w:val="1F4E79" w:themeColor="accent5" w:themeShade="80"/>
          <w:sz w:val="20"/>
          <w:szCs w:val="20"/>
          <w:lang w:val="el-GR"/>
        </w:rPr>
        <w:tab/>
      </w:r>
      <w:r>
        <w:rPr>
          <w:rFonts w:asciiTheme="minorHAnsi" w:hAnsiTheme="minorHAnsi"/>
          <w:color w:val="1F4E79" w:themeColor="accent5" w:themeShade="80"/>
          <w:sz w:val="20"/>
          <w:szCs w:val="20"/>
          <w:lang w:val="el-GR"/>
        </w:rPr>
        <w:tab/>
        <w:t>Ο εκπρόσωπος του Φορέα</w:t>
      </w:r>
    </w:p>
    <w:p w14:paraId="36E6A6F9" w14:textId="77777777" w:rsidR="0069570A" w:rsidRDefault="0069570A">
      <w:pPr>
        <w:jc w:val="both"/>
        <w:rPr>
          <w:rFonts w:asciiTheme="minorHAnsi" w:hAnsiTheme="minorHAnsi"/>
          <w:color w:val="1F4E79" w:themeColor="accent5" w:themeShade="80"/>
          <w:sz w:val="20"/>
          <w:szCs w:val="20"/>
          <w:lang w:val="el-GR"/>
        </w:rPr>
      </w:pPr>
    </w:p>
    <w:p w14:paraId="49A0748D" w14:textId="77777777" w:rsidR="0069570A" w:rsidRDefault="0069570A">
      <w:pPr>
        <w:jc w:val="both"/>
        <w:rPr>
          <w:rFonts w:asciiTheme="minorHAnsi" w:hAnsiTheme="minorHAnsi"/>
          <w:sz w:val="22"/>
          <w:szCs w:val="22"/>
          <w:lang w:val="el-GR"/>
        </w:rPr>
      </w:pPr>
    </w:p>
    <w:p w14:paraId="2BA413C0" w14:textId="77777777" w:rsidR="0069570A" w:rsidRDefault="0069570A">
      <w:pPr>
        <w:jc w:val="both"/>
        <w:rPr>
          <w:rFonts w:asciiTheme="minorHAnsi" w:hAnsiTheme="minorHAnsi"/>
          <w:sz w:val="22"/>
          <w:szCs w:val="22"/>
          <w:lang w:val="el-GR"/>
        </w:rPr>
      </w:pPr>
    </w:p>
    <w:p w14:paraId="50966E03" w14:textId="77777777" w:rsidR="0069570A" w:rsidRDefault="0069570A">
      <w:pPr>
        <w:jc w:val="both"/>
        <w:rPr>
          <w:rFonts w:asciiTheme="minorHAnsi" w:hAnsiTheme="minorHAnsi"/>
          <w:sz w:val="22"/>
          <w:szCs w:val="22"/>
          <w:lang w:val="el-GR"/>
        </w:rPr>
      </w:pPr>
    </w:p>
    <w:p w14:paraId="36074AF2" w14:textId="77777777" w:rsidR="0069570A" w:rsidRDefault="0069570A">
      <w:pPr>
        <w:jc w:val="both"/>
        <w:rPr>
          <w:rFonts w:asciiTheme="minorHAnsi" w:hAnsiTheme="minorHAnsi"/>
          <w:sz w:val="22"/>
          <w:szCs w:val="22"/>
          <w:lang w:val="el-GR"/>
        </w:rPr>
      </w:pPr>
    </w:p>
    <w:p w14:paraId="50D3084B" w14:textId="77777777" w:rsidR="0069570A" w:rsidRDefault="0069570A">
      <w:pPr>
        <w:jc w:val="both"/>
        <w:rPr>
          <w:rFonts w:asciiTheme="minorHAnsi" w:hAnsiTheme="minorHAnsi"/>
          <w:sz w:val="22"/>
          <w:szCs w:val="22"/>
          <w:lang w:val="el-GR"/>
        </w:rPr>
      </w:pPr>
    </w:p>
    <w:p w14:paraId="4AF2120B" w14:textId="77777777" w:rsidR="0069570A" w:rsidRDefault="0069570A">
      <w:pPr>
        <w:jc w:val="both"/>
        <w:rPr>
          <w:rFonts w:asciiTheme="minorHAnsi" w:hAnsiTheme="minorHAnsi"/>
          <w:sz w:val="22"/>
          <w:szCs w:val="22"/>
          <w:lang w:val="el-GR"/>
        </w:rPr>
      </w:pPr>
    </w:p>
    <w:p w14:paraId="43AAFFF2" w14:textId="77777777" w:rsidR="0069570A" w:rsidRDefault="0069570A">
      <w:pPr>
        <w:jc w:val="both"/>
        <w:rPr>
          <w:rFonts w:asciiTheme="minorHAnsi" w:hAnsiTheme="minorHAnsi"/>
          <w:sz w:val="22"/>
          <w:szCs w:val="22"/>
          <w:lang w:val="el-GR"/>
        </w:rPr>
      </w:pPr>
    </w:p>
    <w:p w14:paraId="1229B97D" w14:textId="77777777" w:rsidR="0069570A" w:rsidRDefault="0069570A">
      <w:pPr>
        <w:jc w:val="both"/>
        <w:rPr>
          <w:rFonts w:asciiTheme="minorHAnsi" w:hAnsiTheme="minorHAnsi"/>
          <w:sz w:val="22"/>
          <w:szCs w:val="22"/>
          <w:lang w:val="el-GR"/>
        </w:rPr>
      </w:pPr>
    </w:p>
    <w:p w14:paraId="65BDAA54" w14:textId="77777777" w:rsidR="0069570A" w:rsidRDefault="0069570A">
      <w:pPr>
        <w:jc w:val="both"/>
        <w:rPr>
          <w:rFonts w:asciiTheme="minorHAnsi" w:hAnsiTheme="minorHAnsi"/>
          <w:sz w:val="22"/>
          <w:szCs w:val="22"/>
          <w:lang w:val="el-GR"/>
        </w:rPr>
      </w:pPr>
    </w:p>
    <w:p w14:paraId="383C4204" w14:textId="77777777" w:rsidR="0069570A" w:rsidRDefault="0069570A">
      <w:pPr>
        <w:jc w:val="both"/>
        <w:rPr>
          <w:rFonts w:asciiTheme="minorHAnsi" w:hAnsiTheme="minorHAnsi"/>
          <w:sz w:val="22"/>
          <w:szCs w:val="22"/>
          <w:lang w:val="el-GR"/>
        </w:rPr>
      </w:pPr>
    </w:p>
    <w:p w14:paraId="7ABD63B3" w14:textId="77777777" w:rsidR="0069570A" w:rsidRDefault="0069570A">
      <w:pPr>
        <w:jc w:val="both"/>
        <w:rPr>
          <w:rFonts w:asciiTheme="minorHAnsi" w:hAnsiTheme="minorHAnsi"/>
          <w:sz w:val="22"/>
          <w:szCs w:val="22"/>
          <w:lang w:val="el-GR"/>
        </w:rPr>
      </w:pPr>
    </w:p>
    <w:p w14:paraId="4EA6B879" w14:textId="77777777" w:rsidR="0069570A" w:rsidRDefault="0069570A">
      <w:pPr>
        <w:jc w:val="both"/>
        <w:rPr>
          <w:rFonts w:asciiTheme="minorHAnsi" w:hAnsiTheme="minorHAnsi"/>
          <w:sz w:val="22"/>
          <w:szCs w:val="22"/>
          <w:lang w:val="el-GR"/>
        </w:rPr>
      </w:pPr>
    </w:p>
    <w:p w14:paraId="6CFFC9E7" w14:textId="77777777" w:rsidR="0069570A" w:rsidRDefault="0069570A">
      <w:pPr>
        <w:jc w:val="both"/>
        <w:rPr>
          <w:rFonts w:asciiTheme="minorHAnsi" w:hAnsiTheme="minorHAnsi"/>
          <w:sz w:val="22"/>
          <w:szCs w:val="22"/>
          <w:lang w:val="el-GR"/>
        </w:rPr>
      </w:pPr>
    </w:p>
    <w:p w14:paraId="2BF19BDB" w14:textId="77777777" w:rsidR="0069570A" w:rsidRDefault="0069570A">
      <w:pPr>
        <w:jc w:val="both"/>
        <w:rPr>
          <w:rFonts w:asciiTheme="minorHAnsi" w:hAnsiTheme="minorHAnsi"/>
          <w:sz w:val="22"/>
          <w:szCs w:val="22"/>
          <w:lang w:val="el-GR"/>
        </w:rPr>
      </w:pPr>
    </w:p>
    <w:p w14:paraId="6EF4DAA0" w14:textId="77777777" w:rsidR="0069570A" w:rsidRDefault="0069570A">
      <w:pPr>
        <w:jc w:val="both"/>
        <w:rPr>
          <w:rFonts w:asciiTheme="minorHAnsi" w:hAnsiTheme="minorHAnsi"/>
          <w:sz w:val="22"/>
          <w:szCs w:val="22"/>
          <w:lang w:val="el-GR"/>
        </w:rPr>
      </w:pPr>
    </w:p>
    <w:p w14:paraId="42742390" w14:textId="77777777" w:rsidR="0069570A" w:rsidRDefault="0069570A">
      <w:pPr>
        <w:jc w:val="both"/>
        <w:rPr>
          <w:rFonts w:asciiTheme="minorHAnsi" w:hAnsiTheme="minorHAnsi"/>
          <w:sz w:val="22"/>
          <w:szCs w:val="22"/>
          <w:lang w:val="el-GR"/>
        </w:rPr>
      </w:pPr>
    </w:p>
    <w:p w14:paraId="7C851377" w14:textId="77777777" w:rsidR="0069570A" w:rsidRDefault="0069570A">
      <w:pPr>
        <w:jc w:val="both"/>
        <w:rPr>
          <w:rFonts w:asciiTheme="minorHAnsi" w:hAnsiTheme="minorHAnsi"/>
          <w:sz w:val="22"/>
          <w:szCs w:val="22"/>
          <w:lang w:val="el-GR"/>
        </w:rPr>
      </w:pPr>
    </w:p>
    <w:p w14:paraId="1848B95D" w14:textId="77777777" w:rsidR="0069570A" w:rsidRDefault="0069570A">
      <w:pPr>
        <w:jc w:val="both"/>
        <w:rPr>
          <w:rFonts w:asciiTheme="minorHAnsi" w:hAnsiTheme="minorHAnsi"/>
          <w:sz w:val="22"/>
          <w:szCs w:val="22"/>
          <w:lang w:val="el-GR"/>
        </w:rPr>
      </w:pPr>
    </w:p>
    <w:p w14:paraId="38FBE573" w14:textId="77777777" w:rsidR="0069570A" w:rsidRDefault="0069570A">
      <w:pPr>
        <w:jc w:val="both"/>
        <w:rPr>
          <w:rFonts w:asciiTheme="minorHAnsi" w:hAnsiTheme="minorHAnsi"/>
          <w:sz w:val="22"/>
          <w:szCs w:val="22"/>
          <w:lang w:val="el-GR"/>
        </w:rPr>
      </w:pPr>
    </w:p>
    <w:p w14:paraId="329E3D40" w14:textId="77777777" w:rsidR="0069570A" w:rsidRDefault="0069570A">
      <w:pPr>
        <w:jc w:val="both"/>
        <w:rPr>
          <w:rFonts w:asciiTheme="minorHAnsi" w:hAnsiTheme="minorHAnsi"/>
          <w:sz w:val="22"/>
          <w:szCs w:val="22"/>
          <w:lang w:val="el-GR"/>
        </w:rPr>
      </w:pPr>
    </w:p>
    <w:p w14:paraId="7BA09D3C" w14:textId="77777777" w:rsidR="0069570A" w:rsidRDefault="0069570A">
      <w:pPr>
        <w:jc w:val="both"/>
        <w:rPr>
          <w:rFonts w:asciiTheme="minorHAnsi" w:hAnsiTheme="minorHAnsi"/>
          <w:sz w:val="22"/>
          <w:szCs w:val="22"/>
          <w:lang w:val="el-GR"/>
        </w:rPr>
      </w:pPr>
    </w:p>
    <w:p w14:paraId="5BBCF098" w14:textId="77777777" w:rsidR="0069570A" w:rsidRPr="00D61491" w:rsidRDefault="0069570A">
      <w:pPr>
        <w:rPr>
          <w:lang w:val="el-GR"/>
        </w:rPr>
      </w:pPr>
    </w:p>
    <w:sectPr w:rsidR="0069570A" w:rsidRPr="00D6149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6A97"/>
    <w:multiLevelType w:val="multilevel"/>
    <w:tmpl w:val="BCB61D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9C40EF"/>
    <w:multiLevelType w:val="multilevel"/>
    <w:tmpl w:val="B48860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B763DB"/>
    <w:multiLevelType w:val="multilevel"/>
    <w:tmpl w:val="3222C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FC4581F"/>
    <w:multiLevelType w:val="multilevel"/>
    <w:tmpl w:val="E1B205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0A"/>
    <w:rsid w:val="00524CDB"/>
    <w:rsid w:val="0069570A"/>
    <w:rsid w:val="009826CE"/>
    <w:rsid w:val="00D61491"/>
    <w:rsid w:val="00FA1F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3A1C"/>
  <w15:docId w15:val="{D750F2D1-198A-4509-99A3-60157A88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87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7F4872"/>
    <w:pPr>
      <w:suppressAutoHyphens/>
      <w:ind w:left="720"/>
      <w:contextualSpacing/>
    </w:pPr>
    <w:rPr>
      <w:lang w:eastAsia="ar-SA"/>
    </w:rPr>
  </w:style>
  <w:style w:type="paragraph" w:customStyle="1" w:styleId="font7">
    <w:name w:val="font_7"/>
    <w:basedOn w:val="a"/>
    <w:qFormat/>
    <w:rsid w:val="007F4872"/>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682</Words>
  <Characters>3685</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dc:creator>
  <dc:description/>
  <cp:lastModifiedBy>fragiadaki</cp:lastModifiedBy>
  <cp:revision>7</cp:revision>
  <cp:lastPrinted>2019-12-09T06:08:00Z</cp:lastPrinted>
  <dcterms:created xsi:type="dcterms:W3CDTF">2018-11-27T16:04:00Z</dcterms:created>
  <dcterms:modified xsi:type="dcterms:W3CDTF">2019-12-09T07:46:00Z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