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6247" w14:textId="77777777" w:rsidR="00E3513C" w:rsidRPr="00961F02" w:rsidRDefault="003173CA" w:rsidP="00E3513C">
      <w:pPr>
        <w:pStyle w:val="1"/>
        <w:ind w:firstLine="720"/>
        <w:rPr>
          <w:rFonts w:ascii="Comic Sans MS" w:hAnsi="Comic Sans MS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F172B7" wp14:editId="42CAC034">
            <wp:simplePos x="0" y="0"/>
            <wp:positionH relativeFrom="column">
              <wp:posOffset>19685</wp:posOffset>
            </wp:positionH>
            <wp:positionV relativeFrom="paragraph">
              <wp:posOffset>83185</wp:posOffset>
            </wp:positionV>
            <wp:extent cx="565150" cy="472440"/>
            <wp:effectExtent l="19050" t="0" r="6350" b="0"/>
            <wp:wrapSquare wrapText="bothSides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13C" w:rsidRPr="00961F02">
        <w:rPr>
          <w:rFonts w:ascii="Comic Sans MS" w:hAnsi="Comic Sans MS"/>
          <w:b w:val="0"/>
          <w:sz w:val="22"/>
          <w:szCs w:val="22"/>
        </w:rPr>
        <w:t xml:space="preserve">        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804"/>
        <w:gridCol w:w="4964"/>
      </w:tblGrid>
      <w:tr w:rsidR="00E3513C" w:rsidRPr="00FB2116" w14:paraId="5D7F2E16" w14:textId="77777777">
        <w:trPr>
          <w:trHeight w:val="2884"/>
        </w:trPr>
        <w:tc>
          <w:tcPr>
            <w:tcW w:w="4804" w:type="dxa"/>
          </w:tcPr>
          <w:p w14:paraId="28300E58" w14:textId="77777777" w:rsidR="00E3513C" w:rsidRPr="00FB2116" w:rsidRDefault="00E3513C" w:rsidP="000F1802">
            <w:pPr>
              <w:pStyle w:val="1"/>
              <w:tabs>
                <w:tab w:val="left" w:pos="15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B2116">
              <w:rPr>
                <w:rFonts w:ascii="Times New Roman" w:hAnsi="Times New Roman"/>
                <w:b w:val="0"/>
                <w:sz w:val="22"/>
                <w:szCs w:val="22"/>
              </w:rPr>
              <w:t>ΕΛΛΗΝΙΚΗ ΔΗΜΟΚΡΑΤΙΑ</w:t>
            </w:r>
          </w:p>
          <w:p w14:paraId="56A3038F" w14:textId="77777777" w:rsidR="00E3513C" w:rsidRPr="00FB2116" w:rsidRDefault="007932EF" w:rsidP="000F1802">
            <w:pPr>
              <w:pStyle w:val="1"/>
              <w:tabs>
                <w:tab w:val="left" w:pos="15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B2116">
              <w:rPr>
                <w:rFonts w:ascii="Times New Roman" w:hAnsi="Times New Roman"/>
                <w:b w:val="0"/>
                <w:sz w:val="22"/>
                <w:szCs w:val="22"/>
              </w:rPr>
              <w:t>ΠΕΡΙΦΕΡΕΙΑ ΚΡΗΤΗΣ</w:t>
            </w:r>
            <w:r w:rsidR="00E3513C" w:rsidRPr="00FB2116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</w:t>
            </w:r>
          </w:p>
          <w:p w14:paraId="46CC6AA0" w14:textId="77777777" w:rsidR="00E3513C" w:rsidRPr="00FB2116" w:rsidRDefault="007932EF" w:rsidP="000F1802">
            <w:pPr>
              <w:tabs>
                <w:tab w:val="left" w:pos="150"/>
              </w:tabs>
              <w:rPr>
                <w:sz w:val="22"/>
                <w:szCs w:val="22"/>
              </w:rPr>
            </w:pPr>
            <w:r w:rsidRPr="00FB2116">
              <w:rPr>
                <w:sz w:val="22"/>
                <w:szCs w:val="22"/>
              </w:rPr>
              <w:t>ΝΟΜΟΣ ΗΡΑΚΛΕΙΟΥ</w:t>
            </w:r>
          </w:p>
          <w:p w14:paraId="2B23689F" w14:textId="77777777" w:rsidR="00E3513C" w:rsidRPr="00FB2116" w:rsidRDefault="007932EF" w:rsidP="000F1802">
            <w:pPr>
              <w:tabs>
                <w:tab w:val="left" w:pos="150"/>
              </w:tabs>
              <w:rPr>
                <w:sz w:val="22"/>
                <w:szCs w:val="22"/>
              </w:rPr>
            </w:pPr>
            <w:r w:rsidRPr="00FB2116">
              <w:rPr>
                <w:sz w:val="22"/>
                <w:szCs w:val="22"/>
              </w:rPr>
              <w:t>ΔΗΜΟΣ ΧΕΡΣΟΝΗΣΟΥ</w:t>
            </w:r>
          </w:p>
          <w:p w14:paraId="08717634" w14:textId="77777777" w:rsidR="007932EF" w:rsidRPr="00FB2116" w:rsidRDefault="00E3513C" w:rsidP="000F1802">
            <w:pPr>
              <w:tabs>
                <w:tab w:val="left" w:pos="150"/>
              </w:tabs>
              <w:rPr>
                <w:sz w:val="22"/>
                <w:szCs w:val="22"/>
              </w:rPr>
            </w:pPr>
            <w:r w:rsidRPr="00FB2116">
              <w:rPr>
                <w:sz w:val="22"/>
                <w:szCs w:val="22"/>
              </w:rPr>
              <w:t xml:space="preserve">Δ/ΝΣΗ </w:t>
            </w:r>
            <w:r w:rsidR="007932EF" w:rsidRPr="00FB2116">
              <w:rPr>
                <w:sz w:val="22"/>
                <w:szCs w:val="22"/>
              </w:rPr>
              <w:t>ΔΙΟΙΚΗΤΙΚΩΝ ΥΠΗΡΕΣΙΩΝ</w:t>
            </w:r>
          </w:p>
          <w:p w14:paraId="03D06596" w14:textId="77777777" w:rsidR="007932EF" w:rsidRPr="00FB2116" w:rsidRDefault="007932EF" w:rsidP="000F1802">
            <w:pPr>
              <w:tabs>
                <w:tab w:val="left" w:pos="150"/>
              </w:tabs>
              <w:rPr>
                <w:sz w:val="22"/>
                <w:szCs w:val="22"/>
              </w:rPr>
            </w:pPr>
            <w:r w:rsidRPr="00FB2116">
              <w:rPr>
                <w:sz w:val="22"/>
                <w:szCs w:val="22"/>
              </w:rPr>
              <w:t xml:space="preserve">ΤΜΗΜΑ ΚΟΙΝΩΝΙΚΗΣ ΠΡΟΣΤΑΣΙΑΣ, </w:t>
            </w:r>
          </w:p>
          <w:p w14:paraId="6CD5E3E9" w14:textId="77777777" w:rsidR="007932EF" w:rsidRPr="00FB2116" w:rsidRDefault="007932EF" w:rsidP="007932EF">
            <w:pPr>
              <w:tabs>
                <w:tab w:val="left" w:pos="150"/>
              </w:tabs>
              <w:rPr>
                <w:sz w:val="22"/>
                <w:szCs w:val="22"/>
              </w:rPr>
            </w:pPr>
            <w:r w:rsidRPr="00FB2116">
              <w:rPr>
                <w:sz w:val="22"/>
                <w:szCs w:val="22"/>
              </w:rPr>
              <w:t xml:space="preserve">ΠΑΙΔΕΙΑΣ </w:t>
            </w:r>
            <w:r w:rsidR="00E3513C" w:rsidRPr="00FB2116">
              <w:rPr>
                <w:sz w:val="22"/>
                <w:szCs w:val="22"/>
              </w:rPr>
              <w:t>&amp; Π</w:t>
            </w:r>
            <w:r w:rsidRPr="00FB2116">
              <w:rPr>
                <w:sz w:val="22"/>
                <w:szCs w:val="22"/>
              </w:rPr>
              <w:t xml:space="preserve">ΟΛΙΤΙΣΜΟΥ </w:t>
            </w:r>
          </w:p>
          <w:p w14:paraId="6495593A" w14:textId="77777777" w:rsidR="00E3513C" w:rsidRPr="00FB2116" w:rsidRDefault="00E3513C" w:rsidP="000F1802">
            <w:pPr>
              <w:pStyle w:val="2"/>
              <w:ind w:left="-14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B211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r w:rsidR="007932EF" w:rsidRPr="00FB2116">
              <w:rPr>
                <w:rFonts w:ascii="Times New Roman" w:hAnsi="Times New Roman"/>
                <w:b w:val="0"/>
                <w:sz w:val="22"/>
                <w:szCs w:val="22"/>
              </w:rPr>
              <w:t xml:space="preserve">ΤΑΧ. Δ/ΝΣΗ: Ελευθερίας </w:t>
            </w:r>
            <w:r w:rsidR="00B57F9C" w:rsidRPr="00FB2116"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  <w:r w:rsidR="007932EF" w:rsidRPr="00FB211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="007932EF" w:rsidRPr="00FB2116">
              <w:rPr>
                <w:rFonts w:ascii="Times New Roman" w:hAnsi="Times New Roman"/>
                <w:b w:val="0"/>
                <w:sz w:val="22"/>
                <w:szCs w:val="22"/>
              </w:rPr>
              <w:t>Λιμ</w:t>
            </w:r>
            <w:proofErr w:type="spellEnd"/>
            <w:r w:rsidR="007932EF" w:rsidRPr="00FB2116">
              <w:rPr>
                <w:rFonts w:ascii="Times New Roman" w:hAnsi="Times New Roman"/>
                <w:b w:val="0"/>
                <w:sz w:val="22"/>
                <w:szCs w:val="22"/>
              </w:rPr>
              <w:t xml:space="preserve">. Χερσονήσου </w:t>
            </w:r>
            <w:r w:rsidRPr="00FB211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508D0260" w14:textId="77777777" w:rsidR="00E3513C" w:rsidRPr="00FB2116" w:rsidRDefault="00E3513C" w:rsidP="000F1802">
            <w:pPr>
              <w:pStyle w:val="2"/>
              <w:ind w:left="-14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B2116">
              <w:rPr>
                <w:rFonts w:ascii="Times New Roman" w:hAnsi="Times New Roman"/>
                <w:b w:val="0"/>
                <w:sz w:val="22"/>
                <w:szCs w:val="22"/>
              </w:rPr>
              <w:t xml:space="preserve">  ΤΗΛΕΦΩΝΟ</w:t>
            </w:r>
            <w:r w:rsidR="007932EF" w:rsidRPr="00FB2116">
              <w:rPr>
                <w:rFonts w:ascii="Times New Roman" w:hAnsi="Times New Roman"/>
                <w:b w:val="0"/>
                <w:sz w:val="22"/>
                <w:szCs w:val="22"/>
              </w:rPr>
              <w:t>: 28973-40045</w:t>
            </w:r>
          </w:p>
          <w:p w14:paraId="4CA103D3" w14:textId="77777777" w:rsidR="00E3513C" w:rsidRPr="00FB2116" w:rsidRDefault="00E3513C" w:rsidP="000F1802">
            <w:pPr>
              <w:ind w:left="-142"/>
              <w:rPr>
                <w:sz w:val="22"/>
                <w:szCs w:val="22"/>
              </w:rPr>
            </w:pPr>
            <w:r w:rsidRPr="00FB2116">
              <w:rPr>
                <w:sz w:val="22"/>
                <w:szCs w:val="22"/>
              </w:rPr>
              <w:t xml:space="preserve">  </w:t>
            </w:r>
            <w:r w:rsidRPr="00FB2116">
              <w:rPr>
                <w:sz w:val="22"/>
                <w:szCs w:val="22"/>
                <w:lang w:val="en-US"/>
              </w:rPr>
              <w:t>FAX</w:t>
            </w:r>
            <w:r w:rsidRPr="00FB2116">
              <w:rPr>
                <w:sz w:val="22"/>
                <w:szCs w:val="22"/>
              </w:rPr>
              <w:t xml:space="preserve">        </w:t>
            </w:r>
            <w:r w:rsidR="00B57F9C" w:rsidRPr="00FB2116">
              <w:rPr>
                <w:sz w:val="22"/>
                <w:szCs w:val="22"/>
              </w:rPr>
              <w:t xml:space="preserve"> </w:t>
            </w:r>
            <w:r w:rsidR="007932EF" w:rsidRPr="00FB2116">
              <w:rPr>
                <w:sz w:val="22"/>
                <w:szCs w:val="22"/>
              </w:rPr>
              <w:t xml:space="preserve">   </w:t>
            </w:r>
            <w:r w:rsidR="00B57F9C" w:rsidRPr="00FB2116">
              <w:rPr>
                <w:sz w:val="22"/>
                <w:szCs w:val="22"/>
              </w:rPr>
              <w:t xml:space="preserve"> </w:t>
            </w:r>
            <w:proofErr w:type="gramStart"/>
            <w:r w:rsidR="00B57F9C" w:rsidRPr="00FB2116">
              <w:rPr>
                <w:sz w:val="22"/>
                <w:szCs w:val="22"/>
              </w:rPr>
              <w:t xml:space="preserve"> </w:t>
            </w:r>
            <w:r w:rsidRPr="00FB2116">
              <w:rPr>
                <w:sz w:val="22"/>
                <w:szCs w:val="22"/>
              </w:rPr>
              <w:t xml:space="preserve"> </w:t>
            </w:r>
            <w:r w:rsidR="00B57F9C" w:rsidRPr="00FB2116">
              <w:rPr>
                <w:sz w:val="22"/>
                <w:szCs w:val="22"/>
              </w:rPr>
              <w:t>:</w:t>
            </w:r>
            <w:proofErr w:type="gramEnd"/>
            <w:r w:rsidR="007932EF" w:rsidRPr="00FB2116">
              <w:rPr>
                <w:sz w:val="22"/>
                <w:szCs w:val="22"/>
              </w:rPr>
              <w:t xml:space="preserve"> 28970-22977</w:t>
            </w:r>
            <w:r w:rsidRPr="00FB2116">
              <w:rPr>
                <w:sz w:val="22"/>
                <w:szCs w:val="22"/>
              </w:rPr>
              <w:t xml:space="preserve"> </w:t>
            </w:r>
          </w:p>
          <w:p w14:paraId="581CA585" w14:textId="77777777" w:rsidR="00E3513C" w:rsidRPr="00FB2116" w:rsidRDefault="00E3513C" w:rsidP="000F1802">
            <w:pPr>
              <w:ind w:left="-142"/>
              <w:rPr>
                <w:b/>
                <w:sz w:val="22"/>
                <w:szCs w:val="22"/>
              </w:rPr>
            </w:pPr>
            <w:r w:rsidRPr="00FB2116">
              <w:rPr>
                <w:sz w:val="22"/>
                <w:szCs w:val="22"/>
              </w:rPr>
              <w:t xml:space="preserve">  </w:t>
            </w:r>
            <w:r w:rsidRPr="00FB2116">
              <w:rPr>
                <w:sz w:val="22"/>
                <w:szCs w:val="22"/>
                <w:lang w:val="en-US"/>
              </w:rPr>
              <w:t>E</w:t>
            </w:r>
            <w:r w:rsidRPr="00FB2116">
              <w:rPr>
                <w:sz w:val="22"/>
                <w:szCs w:val="22"/>
              </w:rPr>
              <w:t>-</w:t>
            </w:r>
            <w:r w:rsidRPr="00FB2116">
              <w:rPr>
                <w:sz w:val="22"/>
                <w:szCs w:val="22"/>
                <w:lang w:val="en-US"/>
              </w:rPr>
              <w:t>MAIL</w:t>
            </w:r>
            <w:r w:rsidRPr="00FB2116">
              <w:rPr>
                <w:sz w:val="22"/>
                <w:szCs w:val="22"/>
              </w:rPr>
              <w:t xml:space="preserve"> </w:t>
            </w:r>
            <w:r w:rsidR="007932EF" w:rsidRPr="00FB2116">
              <w:rPr>
                <w:sz w:val="22"/>
                <w:szCs w:val="22"/>
              </w:rPr>
              <w:t xml:space="preserve">  </w:t>
            </w:r>
            <w:r w:rsidR="00B57F9C" w:rsidRPr="00FB2116">
              <w:rPr>
                <w:sz w:val="22"/>
                <w:szCs w:val="22"/>
              </w:rPr>
              <w:t xml:space="preserve"> </w:t>
            </w:r>
            <w:r w:rsidRPr="00FB2116">
              <w:rPr>
                <w:sz w:val="22"/>
                <w:szCs w:val="22"/>
              </w:rPr>
              <w:t xml:space="preserve">   </w:t>
            </w:r>
            <w:proofErr w:type="gramStart"/>
            <w:r w:rsidRPr="00FB2116">
              <w:rPr>
                <w:sz w:val="22"/>
                <w:szCs w:val="22"/>
              </w:rPr>
              <w:t xml:space="preserve"> </w:t>
            </w:r>
            <w:r w:rsidR="00B57F9C" w:rsidRPr="00FB2116">
              <w:rPr>
                <w:sz w:val="22"/>
                <w:szCs w:val="22"/>
              </w:rPr>
              <w:t xml:space="preserve"> </w:t>
            </w:r>
            <w:r w:rsidRPr="00FB2116">
              <w:rPr>
                <w:sz w:val="22"/>
                <w:szCs w:val="22"/>
              </w:rPr>
              <w:t>:</w:t>
            </w:r>
            <w:proofErr w:type="gramEnd"/>
            <w:r w:rsidRPr="00FB2116">
              <w:rPr>
                <w:sz w:val="22"/>
                <w:szCs w:val="22"/>
              </w:rPr>
              <w:t xml:space="preserve"> </w:t>
            </w:r>
            <w:hyperlink r:id="rId7" w:history="1">
              <w:r w:rsidR="007932EF" w:rsidRPr="00FB2116">
                <w:rPr>
                  <w:rStyle w:val="-"/>
                  <w:sz w:val="22"/>
                  <w:szCs w:val="22"/>
                  <w:lang w:val="en-US"/>
                </w:rPr>
                <w:t>e</w:t>
              </w:r>
              <w:r w:rsidR="007932EF" w:rsidRPr="00FB2116">
                <w:rPr>
                  <w:rStyle w:val="-"/>
                  <w:sz w:val="22"/>
                  <w:szCs w:val="22"/>
                </w:rPr>
                <w:t>.</w:t>
              </w:r>
              <w:r w:rsidR="007932EF" w:rsidRPr="00FB2116">
                <w:rPr>
                  <w:rStyle w:val="-"/>
                  <w:sz w:val="22"/>
                  <w:szCs w:val="22"/>
                  <w:lang w:val="en-US"/>
                </w:rPr>
                <w:t>iatraki</w:t>
              </w:r>
              <w:r w:rsidR="007932EF" w:rsidRPr="00FB2116">
                <w:rPr>
                  <w:rStyle w:val="-"/>
                  <w:sz w:val="22"/>
                  <w:szCs w:val="22"/>
                </w:rPr>
                <w:t>@</w:t>
              </w:r>
              <w:r w:rsidR="007932EF" w:rsidRPr="00FB2116">
                <w:rPr>
                  <w:rStyle w:val="-"/>
                  <w:sz w:val="22"/>
                  <w:szCs w:val="22"/>
                  <w:lang w:val="en-US"/>
                </w:rPr>
                <w:t>hersonisos</w:t>
              </w:r>
              <w:r w:rsidR="007932EF" w:rsidRPr="00FB2116">
                <w:rPr>
                  <w:rStyle w:val="-"/>
                  <w:sz w:val="22"/>
                  <w:szCs w:val="22"/>
                </w:rPr>
                <w:t>.</w:t>
              </w:r>
              <w:r w:rsidR="007932EF" w:rsidRPr="00FB2116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  <w:r w:rsidR="007932EF" w:rsidRPr="00FB2116">
              <w:rPr>
                <w:sz w:val="22"/>
                <w:szCs w:val="22"/>
              </w:rPr>
              <w:t xml:space="preserve"> </w:t>
            </w:r>
          </w:p>
          <w:p w14:paraId="5E06C06C" w14:textId="77777777" w:rsidR="00E3513C" w:rsidRPr="00FB2116" w:rsidRDefault="00E3513C" w:rsidP="000F1802">
            <w:pPr>
              <w:ind w:left="-142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</w:tcPr>
          <w:p w14:paraId="4410D8A9" w14:textId="77777777" w:rsidR="00E3513C" w:rsidRPr="00FB2116" w:rsidRDefault="00E3513C" w:rsidP="000F1802">
            <w:pPr>
              <w:jc w:val="center"/>
              <w:rPr>
                <w:b/>
                <w:sz w:val="22"/>
                <w:szCs w:val="22"/>
              </w:rPr>
            </w:pPr>
          </w:p>
          <w:p w14:paraId="555494AC" w14:textId="77777777" w:rsidR="00E3513C" w:rsidRPr="00FB2116" w:rsidRDefault="00E3513C" w:rsidP="000F1802">
            <w:pPr>
              <w:jc w:val="center"/>
              <w:rPr>
                <w:b/>
                <w:sz w:val="22"/>
                <w:szCs w:val="22"/>
              </w:rPr>
            </w:pPr>
          </w:p>
          <w:p w14:paraId="28D87D0D" w14:textId="77777777" w:rsidR="00E3513C" w:rsidRPr="00FB2116" w:rsidRDefault="00E3513C" w:rsidP="000F1802">
            <w:pPr>
              <w:jc w:val="center"/>
              <w:rPr>
                <w:b/>
                <w:sz w:val="22"/>
                <w:szCs w:val="22"/>
              </w:rPr>
            </w:pPr>
          </w:p>
          <w:p w14:paraId="14422B26" w14:textId="77777777" w:rsidR="00E3513C" w:rsidRPr="00FB2116" w:rsidRDefault="00E3513C" w:rsidP="000F1802">
            <w:pPr>
              <w:rPr>
                <w:b/>
                <w:sz w:val="22"/>
                <w:szCs w:val="22"/>
              </w:rPr>
            </w:pPr>
          </w:p>
          <w:p w14:paraId="497E18F6" w14:textId="77777777" w:rsidR="00E3513C" w:rsidRPr="00FB2116" w:rsidRDefault="003173CA" w:rsidP="000F1802">
            <w:pPr>
              <w:rPr>
                <w:b/>
                <w:sz w:val="22"/>
                <w:szCs w:val="22"/>
              </w:rPr>
            </w:pPr>
            <w:r w:rsidRPr="00FB2116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73C700A" wp14:editId="64A33813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-698500</wp:posOffset>
                  </wp:positionV>
                  <wp:extent cx="1390650" cy="628650"/>
                  <wp:effectExtent l="1905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906C23" w14:textId="77777777" w:rsidR="00E3513C" w:rsidRPr="00FB2116" w:rsidRDefault="00E3513C" w:rsidP="00E3513C">
            <w:pPr>
              <w:ind w:left="284"/>
              <w:rPr>
                <w:b/>
                <w:sz w:val="22"/>
                <w:szCs w:val="22"/>
                <w:u w:val="single"/>
              </w:rPr>
            </w:pPr>
          </w:p>
          <w:p w14:paraId="10913B3B" w14:textId="77777777" w:rsidR="009B2BE2" w:rsidRPr="00FB2116" w:rsidRDefault="009B2BE2" w:rsidP="009B2BE2">
            <w:pPr>
              <w:rPr>
                <w:b/>
                <w:sz w:val="22"/>
                <w:szCs w:val="22"/>
                <w:u w:val="single"/>
              </w:rPr>
            </w:pPr>
          </w:p>
          <w:p w14:paraId="2E9A08F9" w14:textId="77777777" w:rsidR="006D50F9" w:rsidRPr="00FB2116" w:rsidRDefault="006D50F9" w:rsidP="009B2BE2">
            <w:pPr>
              <w:rPr>
                <w:b/>
                <w:sz w:val="22"/>
                <w:szCs w:val="22"/>
                <w:u w:val="single"/>
              </w:rPr>
            </w:pPr>
          </w:p>
          <w:p w14:paraId="6656F752" w14:textId="77777777" w:rsidR="006D50F9" w:rsidRPr="00FB2116" w:rsidRDefault="006D50F9" w:rsidP="009B2BE2">
            <w:pPr>
              <w:rPr>
                <w:b/>
                <w:sz w:val="22"/>
                <w:szCs w:val="22"/>
                <w:u w:val="single"/>
              </w:rPr>
            </w:pPr>
          </w:p>
          <w:p w14:paraId="315AEDD7" w14:textId="77777777" w:rsidR="00B57F9C" w:rsidRPr="00FB2116" w:rsidRDefault="00B57F9C" w:rsidP="00F65817">
            <w:pPr>
              <w:jc w:val="right"/>
              <w:rPr>
                <w:b/>
                <w:sz w:val="22"/>
                <w:szCs w:val="22"/>
              </w:rPr>
            </w:pPr>
          </w:p>
          <w:p w14:paraId="08631DE9" w14:textId="77777777" w:rsidR="006D50F9" w:rsidRPr="00FB2116" w:rsidRDefault="007932EF" w:rsidP="00D532F7">
            <w:pPr>
              <w:jc w:val="right"/>
              <w:rPr>
                <w:sz w:val="22"/>
                <w:szCs w:val="22"/>
              </w:rPr>
            </w:pPr>
            <w:proofErr w:type="spellStart"/>
            <w:r w:rsidRPr="00FB2116">
              <w:rPr>
                <w:sz w:val="22"/>
                <w:szCs w:val="22"/>
              </w:rPr>
              <w:t>Λιμ</w:t>
            </w:r>
            <w:proofErr w:type="spellEnd"/>
            <w:r w:rsidRPr="00FB2116">
              <w:rPr>
                <w:sz w:val="22"/>
                <w:szCs w:val="22"/>
              </w:rPr>
              <w:t>. Χερσονήσου</w:t>
            </w:r>
            <w:r w:rsidR="006D50F9" w:rsidRPr="00FB2116">
              <w:rPr>
                <w:sz w:val="22"/>
                <w:szCs w:val="22"/>
              </w:rPr>
              <w:t>,</w:t>
            </w:r>
            <w:r w:rsidR="00B57F9C" w:rsidRPr="00FB2116">
              <w:rPr>
                <w:sz w:val="22"/>
                <w:szCs w:val="22"/>
              </w:rPr>
              <w:t xml:space="preserve"> </w:t>
            </w:r>
            <w:r w:rsidR="00886573">
              <w:rPr>
                <w:sz w:val="22"/>
                <w:szCs w:val="22"/>
              </w:rPr>
              <w:t>20</w:t>
            </w:r>
            <w:r w:rsidR="005D67B5">
              <w:rPr>
                <w:sz w:val="22"/>
                <w:szCs w:val="22"/>
              </w:rPr>
              <w:t>/0</w:t>
            </w:r>
            <w:r w:rsidR="00886573">
              <w:rPr>
                <w:sz w:val="22"/>
                <w:szCs w:val="22"/>
              </w:rPr>
              <w:t>5</w:t>
            </w:r>
            <w:r w:rsidR="00CC69A3" w:rsidRPr="00FB2116">
              <w:rPr>
                <w:sz w:val="22"/>
                <w:szCs w:val="22"/>
              </w:rPr>
              <w:t>/20</w:t>
            </w:r>
            <w:r w:rsidR="00EE1259" w:rsidRPr="00FB2116">
              <w:rPr>
                <w:sz w:val="22"/>
                <w:szCs w:val="22"/>
              </w:rPr>
              <w:t>2</w:t>
            </w:r>
            <w:r w:rsidR="000D2D05" w:rsidRPr="00FB2116">
              <w:rPr>
                <w:sz w:val="22"/>
                <w:szCs w:val="22"/>
              </w:rPr>
              <w:t>1</w:t>
            </w:r>
          </w:p>
        </w:tc>
      </w:tr>
    </w:tbl>
    <w:p w14:paraId="7317F5E7" w14:textId="77777777" w:rsidR="00FB2116" w:rsidRDefault="00FB2116" w:rsidP="0050135A">
      <w:pPr>
        <w:pStyle w:val="a3"/>
        <w:jc w:val="center"/>
        <w:rPr>
          <w:rFonts w:ascii="Times New Roman" w:hAnsi="Times New Roman"/>
          <w:szCs w:val="28"/>
        </w:rPr>
      </w:pPr>
    </w:p>
    <w:p w14:paraId="79419F0B" w14:textId="77777777" w:rsidR="0050135A" w:rsidRDefault="00F16178" w:rsidP="0050135A">
      <w:pPr>
        <w:pStyle w:val="a3"/>
        <w:jc w:val="center"/>
        <w:rPr>
          <w:rFonts w:ascii="Times New Roman" w:hAnsi="Times New Roman"/>
          <w:szCs w:val="28"/>
        </w:rPr>
      </w:pPr>
      <w:r w:rsidRPr="00FB2116">
        <w:rPr>
          <w:rFonts w:ascii="Times New Roman" w:hAnsi="Times New Roman"/>
          <w:szCs w:val="28"/>
        </w:rPr>
        <w:t>Δ</w:t>
      </w:r>
      <w:r w:rsidR="0050135A" w:rsidRPr="00FB2116">
        <w:rPr>
          <w:rFonts w:ascii="Times New Roman" w:hAnsi="Times New Roman"/>
          <w:szCs w:val="28"/>
        </w:rPr>
        <w:t>ΕΛΤΙΟ ΤΥΠΟΥ</w:t>
      </w:r>
    </w:p>
    <w:p w14:paraId="657F5A36" w14:textId="77777777" w:rsidR="005D67B5" w:rsidRPr="00FB2116" w:rsidRDefault="005D67B5" w:rsidP="0050135A">
      <w:pPr>
        <w:pStyle w:val="a3"/>
        <w:jc w:val="center"/>
        <w:rPr>
          <w:rFonts w:ascii="Times New Roman" w:hAnsi="Times New Roman"/>
          <w:szCs w:val="28"/>
        </w:rPr>
      </w:pPr>
    </w:p>
    <w:p w14:paraId="61B4B523" w14:textId="77777777" w:rsidR="0050135A" w:rsidRPr="00FB2116" w:rsidRDefault="0050135A" w:rsidP="00F16178">
      <w:pPr>
        <w:pStyle w:val="a3"/>
        <w:rPr>
          <w:rFonts w:ascii="Times New Roman" w:hAnsi="Times New Roman"/>
          <w:b w:val="0"/>
          <w:sz w:val="24"/>
          <w:szCs w:val="24"/>
        </w:rPr>
      </w:pPr>
    </w:p>
    <w:p w14:paraId="6C95F2A7" w14:textId="77777777" w:rsidR="000D6CCB" w:rsidRPr="00FB2116" w:rsidRDefault="000D6CCB" w:rsidP="00EE1259">
      <w:pPr>
        <w:pStyle w:val="a3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FB2116">
        <w:rPr>
          <w:rFonts w:ascii="Times New Roman" w:hAnsi="Times New Roman"/>
          <w:b w:val="0"/>
          <w:sz w:val="22"/>
          <w:szCs w:val="22"/>
        </w:rPr>
        <w:t>Στο πλαίσιο υλοποίησης της πράξης ΑΠΟΚΕΝΤΡΩΜΕΝΕΣ ΠΡΟΜΗΘΕΙΕΣ ΤΡΟΦΙΜΩΝ ΚΑΙ ΒΑΣΙΚΗΣ ΥΛΙΚΗΣ ΣΥΝΔΡΟΜΗΣ, ΔΙΟΙΚΗΤΙΚΕ</w:t>
      </w:r>
      <w:r w:rsidR="00CA7257" w:rsidRPr="00FB2116">
        <w:rPr>
          <w:rFonts w:ascii="Times New Roman" w:hAnsi="Times New Roman"/>
          <w:b w:val="0"/>
          <w:sz w:val="22"/>
          <w:szCs w:val="22"/>
        </w:rPr>
        <w:t>Σ ΔΑΠΑΝΕΣ ΚΑΙ ΠΑΡΟΧΗ ΣΥΝΟΔΕΥΤΙΚΩ</w:t>
      </w:r>
      <w:r w:rsidRPr="00FB2116">
        <w:rPr>
          <w:rFonts w:ascii="Times New Roman" w:hAnsi="Times New Roman"/>
          <w:b w:val="0"/>
          <w:sz w:val="22"/>
          <w:szCs w:val="22"/>
        </w:rPr>
        <w:t>Ν ΜΕΤΡΩΝ 201</w:t>
      </w:r>
      <w:r w:rsidR="00CA7257" w:rsidRPr="00FB2116">
        <w:rPr>
          <w:rFonts w:ascii="Times New Roman" w:hAnsi="Times New Roman"/>
          <w:b w:val="0"/>
          <w:sz w:val="22"/>
          <w:szCs w:val="22"/>
        </w:rPr>
        <w:t>8</w:t>
      </w:r>
      <w:r w:rsidRPr="00FB2116">
        <w:rPr>
          <w:rFonts w:ascii="Times New Roman" w:hAnsi="Times New Roman"/>
          <w:b w:val="0"/>
          <w:sz w:val="22"/>
          <w:szCs w:val="22"/>
        </w:rPr>
        <w:t>-201</w:t>
      </w:r>
      <w:r w:rsidR="00CA7257" w:rsidRPr="00FB2116">
        <w:rPr>
          <w:rFonts w:ascii="Times New Roman" w:hAnsi="Times New Roman"/>
          <w:b w:val="0"/>
          <w:sz w:val="22"/>
          <w:szCs w:val="22"/>
        </w:rPr>
        <w:t xml:space="preserve">9 – </w:t>
      </w:r>
      <w:r w:rsidRPr="00FB2116">
        <w:rPr>
          <w:rFonts w:ascii="Times New Roman" w:hAnsi="Times New Roman"/>
          <w:b w:val="0"/>
          <w:sz w:val="22"/>
          <w:szCs w:val="22"/>
        </w:rPr>
        <w:t xml:space="preserve">ΠΕΡΙΦΕΡΕΙΑ ΚΡΗΤΗΣ </w:t>
      </w:r>
      <w:r w:rsidRPr="00FB2116">
        <w:rPr>
          <w:rFonts w:ascii="Times New Roman" w:hAnsi="Times New Roman"/>
          <w:b w:val="0"/>
          <w:sz w:val="22"/>
          <w:szCs w:val="22"/>
          <w:lang w:val="en-US"/>
        </w:rPr>
        <w:t>MIS</w:t>
      </w:r>
      <w:r w:rsidRPr="00FB2116">
        <w:rPr>
          <w:rFonts w:ascii="Times New Roman" w:hAnsi="Times New Roman"/>
          <w:b w:val="0"/>
          <w:sz w:val="22"/>
          <w:szCs w:val="22"/>
        </w:rPr>
        <w:t xml:space="preserve"> 50</w:t>
      </w:r>
      <w:r w:rsidR="00CA7257" w:rsidRPr="00FB2116">
        <w:rPr>
          <w:rFonts w:ascii="Times New Roman" w:hAnsi="Times New Roman"/>
          <w:b w:val="0"/>
          <w:sz w:val="22"/>
          <w:szCs w:val="22"/>
        </w:rPr>
        <w:t>29840</w:t>
      </w:r>
      <w:r w:rsidRPr="00FB2116">
        <w:rPr>
          <w:rFonts w:ascii="Times New Roman" w:hAnsi="Times New Roman"/>
          <w:b w:val="0"/>
          <w:sz w:val="22"/>
          <w:szCs w:val="22"/>
        </w:rPr>
        <w:t>, η Δ/</w:t>
      </w:r>
      <w:proofErr w:type="spellStart"/>
      <w:r w:rsidRPr="00FB2116">
        <w:rPr>
          <w:rFonts w:ascii="Times New Roman" w:hAnsi="Times New Roman"/>
          <w:b w:val="0"/>
          <w:sz w:val="22"/>
          <w:szCs w:val="22"/>
        </w:rPr>
        <w:t>νση</w:t>
      </w:r>
      <w:proofErr w:type="spellEnd"/>
      <w:r w:rsidRPr="00FB2116">
        <w:rPr>
          <w:rFonts w:ascii="Times New Roman" w:hAnsi="Times New Roman"/>
          <w:b w:val="0"/>
          <w:sz w:val="22"/>
          <w:szCs w:val="22"/>
        </w:rPr>
        <w:t xml:space="preserve"> Κοινωνικής Μέριμνας Περιφέρειας Κρήτης </w:t>
      </w:r>
      <w:r w:rsidR="00710281">
        <w:rPr>
          <w:rFonts w:ascii="Times New Roman" w:hAnsi="Times New Roman"/>
          <w:b w:val="0"/>
          <w:sz w:val="22"/>
          <w:szCs w:val="22"/>
        </w:rPr>
        <w:t xml:space="preserve">θα πραγματοποιήσει διανομή σε </w:t>
      </w:r>
      <w:r w:rsidR="00710281" w:rsidRPr="005A11EF">
        <w:rPr>
          <w:rFonts w:ascii="Times New Roman" w:hAnsi="Times New Roman"/>
          <w:sz w:val="22"/>
          <w:szCs w:val="22"/>
        </w:rPr>
        <w:t>είδη</w:t>
      </w:r>
      <w:r w:rsidR="005D67B5" w:rsidRPr="005A11EF">
        <w:rPr>
          <w:rFonts w:ascii="Times New Roman" w:hAnsi="Times New Roman"/>
          <w:sz w:val="22"/>
          <w:szCs w:val="22"/>
        </w:rPr>
        <w:t xml:space="preserve"> </w:t>
      </w:r>
      <w:r w:rsidR="00886573">
        <w:rPr>
          <w:rFonts w:ascii="Times New Roman" w:hAnsi="Times New Roman"/>
          <w:sz w:val="22"/>
          <w:szCs w:val="22"/>
        </w:rPr>
        <w:t>παντο</w:t>
      </w:r>
      <w:r w:rsidR="00D532F7">
        <w:rPr>
          <w:rFonts w:ascii="Times New Roman" w:hAnsi="Times New Roman"/>
          <w:sz w:val="22"/>
          <w:szCs w:val="22"/>
        </w:rPr>
        <w:t>π</w:t>
      </w:r>
      <w:r w:rsidR="005D67B5" w:rsidRPr="005A11EF">
        <w:rPr>
          <w:rFonts w:ascii="Times New Roman" w:hAnsi="Times New Roman"/>
          <w:sz w:val="22"/>
          <w:szCs w:val="22"/>
        </w:rPr>
        <w:t>ωλείου</w:t>
      </w:r>
      <w:r w:rsidR="00886573">
        <w:rPr>
          <w:rFonts w:ascii="Times New Roman" w:hAnsi="Times New Roman"/>
          <w:sz w:val="22"/>
          <w:szCs w:val="22"/>
        </w:rPr>
        <w:t xml:space="preserve"> με </w:t>
      </w:r>
      <w:proofErr w:type="spellStart"/>
      <w:r w:rsidR="00886573">
        <w:rPr>
          <w:rFonts w:ascii="Times New Roman" w:hAnsi="Times New Roman"/>
          <w:sz w:val="22"/>
          <w:szCs w:val="22"/>
        </w:rPr>
        <w:t>οπωρολαχανικά</w:t>
      </w:r>
      <w:proofErr w:type="spellEnd"/>
      <w:r w:rsidR="00886573">
        <w:rPr>
          <w:rFonts w:ascii="Times New Roman" w:hAnsi="Times New Roman"/>
          <w:sz w:val="22"/>
          <w:szCs w:val="22"/>
        </w:rPr>
        <w:t xml:space="preserve"> </w:t>
      </w:r>
      <w:r w:rsidR="00AF2EC1" w:rsidRPr="005A11EF">
        <w:rPr>
          <w:rFonts w:ascii="Times New Roman" w:hAnsi="Times New Roman"/>
          <w:bCs/>
          <w:sz w:val="22"/>
          <w:szCs w:val="22"/>
          <w:shd w:val="clear" w:color="auto" w:fill="FFFFFF"/>
        </w:rPr>
        <w:t>(</w:t>
      </w:r>
      <w:r w:rsidR="00D532F7">
        <w:rPr>
          <w:rFonts w:ascii="Times New Roman" w:hAnsi="Times New Roman"/>
          <w:bCs/>
          <w:sz w:val="22"/>
          <w:szCs w:val="22"/>
          <w:shd w:val="clear" w:color="auto" w:fill="FFFFFF"/>
        </w:rPr>
        <w:t>α</w:t>
      </w:r>
      <w:r w:rsidR="00886573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γγούρια, ζάχαρη, ζυμαρικά, ρύζι) </w:t>
      </w:r>
      <w:r w:rsidRPr="00FB2116">
        <w:rPr>
          <w:rFonts w:ascii="Times New Roman" w:hAnsi="Times New Roman"/>
          <w:b w:val="0"/>
          <w:sz w:val="22"/>
          <w:szCs w:val="22"/>
        </w:rPr>
        <w:t>από τις αποκεντρωμένες προμήθειες του Επιχειρησιακού Προγράμματος Επισιτιστικής Βοήθειας και Βασικής Υλικής Συνδρομής (ΤΕΒΑ), που θα διατεθούν μέσω των φορέων που συμμετέχουν στην Κοινωνική Σύμπραξη της Π</w:t>
      </w:r>
      <w:r w:rsidR="00EE1259" w:rsidRPr="00FB2116">
        <w:rPr>
          <w:rFonts w:ascii="Times New Roman" w:hAnsi="Times New Roman"/>
          <w:b w:val="0"/>
          <w:sz w:val="22"/>
          <w:szCs w:val="22"/>
        </w:rPr>
        <w:t>εριφέρειας Κρήτης σε δικαιούχους πολίτες και</w:t>
      </w:r>
      <w:r w:rsidRPr="00FB2116">
        <w:rPr>
          <w:rFonts w:ascii="Times New Roman" w:hAnsi="Times New Roman"/>
          <w:b w:val="0"/>
          <w:sz w:val="22"/>
          <w:szCs w:val="22"/>
        </w:rPr>
        <w:t xml:space="preserve"> οικογένειες του ΤΕΒΑ.</w:t>
      </w:r>
    </w:p>
    <w:p w14:paraId="4F8AE2EF" w14:textId="77777777" w:rsidR="003D1951" w:rsidRPr="00FB2116" w:rsidRDefault="00E1792F" w:rsidP="003D1951">
      <w:pPr>
        <w:pStyle w:val="a3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FB2116">
        <w:rPr>
          <w:rFonts w:ascii="Times New Roman" w:hAnsi="Times New Roman"/>
          <w:sz w:val="22"/>
          <w:szCs w:val="22"/>
        </w:rPr>
        <w:t xml:space="preserve">Ο </w:t>
      </w:r>
      <w:r w:rsidR="000D6CCB" w:rsidRPr="00FB2116">
        <w:rPr>
          <w:rFonts w:ascii="Times New Roman" w:hAnsi="Times New Roman"/>
          <w:sz w:val="22"/>
          <w:szCs w:val="22"/>
        </w:rPr>
        <w:t>Δήμο</w:t>
      </w:r>
      <w:r w:rsidRPr="00FB2116">
        <w:rPr>
          <w:rFonts w:ascii="Times New Roman" w:hAnsi="Times New Roman"/>
          <w:sz w:val="22"/>
          <w:szCs w:val="22"/>
        </w:rPr>
        <w:t>ς</w:t>
      </w:r>
      <w:r w:rsidR="000D6CCB" w:rsidRPr="00FB2116">
        <w:rPr>
          <w:rFonts w:ascii="Times New Roman" w:hAnsi="Times New Roman"/>
          <w:sz w:val="22"/>
          <w:szCs w:val="22"/>
        </w:rPr>
        <w:t xml:space="preserve"> Χερσονήσου </w:t>
      </w:r>
      <w:r w:rsidRPr="00FB2116">
        <w:rPr>
          <w:rFonts w:ascii="Times New Roman" w:hAnsi="Times New Roman"/>
          <w:sz w:val="22"/>
          <w:szCs w:val="22"/>
        </w:rPr>
        <w:t>-</w:t>
      </w:r>
      <w:r w:rsidR="000D6CCB" w:rsidRPr="00FB2116">
        <w:rPr>
          <w:rFonts w:ascii="Times New Roman" w:hAnsi="Times New Roman"/>
          <w:sz w:val="22"/>
          <w:szCs w:val="22"/>
        </w:rPr>
        <w:t>ως συμπράττων φορέας</w:t>
      </w:r>
      <w:r w:rsidRPr="00FB2116">
        <w:rPr>
          <w:rFonts w:ascii="Times New Roman" w:hAnsi="Times New Roman"/>
          <w:sz w:val="22"/>
          <w:szCs w:val="22"/>
        </w:rPr>
        <w:t>-</w:t>
      </w:r>
      <w:r w:rsidR="000D6CCB" w:rsidRPr="00FB2116">
        <w:rPr>
          <w:rFonts w:ascii="Times New Roman" w:hAnsi="Times New Roman"/>
          <w:sz w:val="22"/>
          <w:szCs w:val="22"/>
        </w:rPr>
        <w:t xml:space="preserve"> </w:t>
      </w:r>
      <w:r w:rsidR="003D1951" w:rsidRPr="00FB2116">
        <w:rPr>
          <w:rFonts w:ascii="Times New Roman" w:hAnsi="Times New Roman"/>
          <w:sz w:val="22"/>
          <w:szCs w:val="22"/>
        </w:rPr>
        <w:t xml:space="preserve">θα πραγματοποιήσει </w:t>
      </w:r>
      <w:r w:rsidR="000D6CCB" w:rsidRPr="00FB2116">
        <w:rPr>
          <w:rFonts w:ascii="Times New Roman" w:hAnsi="Times New Roman"/>
          <w:sz w:val="22"/>
          <w:szCs w:val="22"/>
        </w:rPr>
        <w:t>την διανομή</w:t>
      </w:r>
      <w:r w:rsidR="007423B6" w:rsidRPr="00FB2116">
        <w:rPr>
          <w:rFonts w:ascii="Times New Roman" w:hAnsi="Times New Roman"/>
          <w:sz w:val="22"/>
          <w:szCs w:val="22"/>
        </w:rPr>
        <w:t xml:space="preserve"> στους δικαιούχους του ΚΕΑ-ΤΕΒΑ</w:t>
      </w:r>
      <w:r w:rsidR="00562938" w:rsidRPr="00FB2116">
        <w:rPr>
          <w:rFonts w:ascii="Times New Roman" w:hAnsi="Times New Roman"/>
          <w:sz w:val="22"/>
          <w:szCs w:val="22"/>
        </w:rPr>
        <w:t xml:space="preserve">, </w:t>
      </w:r>
      <w:r w:rsidR="00DC2D4F" w:rsidRPr="00FB2116">
        <w:rPr>
          <w:rFonts w:ascii="Times New Roman" w:hAnsi="Times New Roman"/>
          <w:sz w:val="22"/>
          <w:szCs w:val="22"/>
        </w:rPr>
        <w:t xml:space="preserve">με την λήψη όλων των απαραίτητων μέτρων για την προστασία της </w:t>
      </w:r>
      <w:r w:rsidR="00F804C3" w:rsidRPr="00FB2116">
        <w:rPr>
          <w:rFonts w:ascii="Times New Roman" w:hAnsi="Times New Roman"/>
          <w:sz w:val="22"/>
          <w:szCs w:val="22"/>
        </w:rPr>
        <w:t xml:space="preserve">δημόσιας υγείας, </w:t>
      </w:r>
      <w:r w:rsidR="00886573">
        <w:rPr>
          <w:rFonts w:ascii="Times New Roman" w:hAnsi="Times New Roman"/>
          <w:sz w:val="22"/>
          <w:szCs w:val="22"/>
        </w:rPr>
        <w:t xml:space="preserve">Τρίτη 25 Μαΐου και Τετάρτη </w:t>
      </w:r>
      <w:r w:rsidR="00D532F7">
        <w:rPr>
          <w:rFonts w:ascii="Times New Roman" w:hAnsi="Times New Roman"/>
          <w:sz w:val="22"/>
          <w:szCs w:val="22"/>
        </w:rPr>
        <w:t>2</w:t>
      </w:r>
      <w:r w:rsidR="00886573">
        <w:rPr>
          <w:rFonts w:ascii="Times New Roman" w:hAnsi="Times New Roman"/>
          <w:sz w:val="22"/>
          <w:szCs w:val="22"/>
        </w:rPr>
        <w:t>6</w:t>
      </w:r>
      <w:r w:rsidR="00D532F7">
        <w:rPr>
          <w:rFonts w:ascii="Times New Roman" w:hAnsi="Times New Roman"/>
          <w:sz w:val="22"/>
          <w:szCs w:val="22"/>
        </w:rPr>
        <w:t xml:space="preserve"> </w:t>
      </w:r>
      <w:r w:rsidR="00886573">
        <w:rPr>
          <w:rFonts w:ascii="Times New Roman" w:hAnsi="Times New Roman"/>
          <w:sz w:val="22"/>
          <w:szCs w:val="22"/>
        </w:rPr>
        <w:t xml:space="preserve">Μαΐου </w:t>
      </w:r>
      <w:r w:rsidR="00AF2EC1" w:rsidRPr="00FB2116">
        <w:rPr>
          <w:rFonts w:ascii="Times New Roman" w:hAnsi="Times New Roman"/>
          <w:sz w:val="22"/>
          <w:szCs w:val="22"/>
        </w:rPr>
        <w:t>2021</w:t>
      </w:r>
      <w:r w:rsidR="00710281">
        <w:rPr>
          <w:rFonts w:ascii="Times New Roman" w:hAnsi="Times New Roman"/>
          <w:sz w:val="22"/>
          <w:szCs w:val="22"/>
        </w:rPr>
        <w:t xml:space="preserve"> και ώρες 10.0</w:t>
      </w:r>
      <w:r w:rsidR="00F67A3D" w:rsidRPr="00FB2116">
        <w:rPr>
          <w:rFonts w:ascii="Times New Roman" w:hAnsi="Times New Roman"/>
          <w:sz w:val="22"/>
          <w:szCs w:val="22"/>
        </w:rPr>
        <w:t>0</w:t>
      </w:r>
      <w:r w:rsidR="000D6CCB" w:rsidRPr="00FB2116">
        <w:rPr>
          <w:rFonts w:ascii="Times New Roman" w:hAnsi="Times New Roman"/>
          <w:sz w:val="22"/>
          <w:szCs w:val="22"/>
        </w:rPr>
        <w:t>-14.00 στις Παιδικές Κατασκηνώσεις σ</w:t>
      </w:r>
      <w:r w:rsidR="00BF3740" w:rsidRPr="00FB2116">
        <w:rPr>
          <w:rFonts w:ascii="Times New Roman" w:hAnsi="Times New Roman"/>
          <w:sz w:val="22"/>
          <w:szCs w:val="22"/>
        </w:rPr>
        <w:t xml:space="preserve">τη περιοχή </w:t>
      </w:r>
      <w:proofErr w:type="spellStart"/>
      <w:r w:rsidR="00BF3740" w:rsidRPr="00FB2116">
        <w:rPr>
          <w:rFonts w:ascii="Times New Roman" w:hAnsi="Times New Roman"/>
          <w:sz w:val="22"/>
          <w:szCs w:val="22"/>
        </w:rPr>
        <w:t>Κοκκίν</w:t>
      </w:r>
      <w:r w:rsidR="003A6C72" w:rsidRPr="00FB2116">
        <w:rPr>
          <w:rFonts w:ascii="Times New Roman" w:hAnsi="Times New Roman"/>
          <w:sz w:val="22"/>
          <w:szCs w:val="22"/>
        </w:rPr>
        <w:t>ι</w:t>
      </w:r>
      <w:proofErr w:type="spellEnd"/>
      <w:r w:rsidR="00BF3740" w:rsidRPr="00FB2116">
        <w:rPr>
          <w:rFonts w:ascii="Times New Roman" w:hAnsi="Times New Roman"/>
          <w:sz w:val="22"/>
          <w:szCs w:val="22"/>
        </w:rPr>
        <w:t xml:space="preserve"> Χάνι</w:t>
      </w:r>
      <w:r w:rsidR="003A4BB6" w:rsidRPr="00FB2116">
        <w:rPr>
          <w:rFonts w:ascii="Times New Roman" w:hAnsi="Times New Roman"/>
          <w:sz w:val="22"/>
          <w:szCs w:val="22"/>
        </w:rPr>
        <w:t xml:space="preserve"> (ως σημείο διανομής)</w:t>
      </w:r>
      <w:r w:rsidR="003A4BB6" w:rsidRPr="00FB2116">
        <w:rPr>
          <w:rFonts w:ascii="Times New Roman" w:hAnsi="Times New Roman"/>
          <w:b w:val="0"/>
          <w:sz w:val="22"/>
          <w:szCs w:val="22"/>
        </w:rPr>
        <w:t xml:space="preserve">. </w:t>
      </w:r>
      <w:r w:rsidR="008908E0" w:rsidRPr="00FB2116">
        <w:rPr>
          <w:rFonts w:ascii="Times New Roman" w:hAnsi="Times New Roman"/>
          <w:b w:val="0"/>
          <w:sz w:val="22"/>
          <w:szCs w:val="22"/>
        </w:rPr>
        <w:t>Η</w:t>
      </w:r>
      <w:r w:rsidR="003D1951" w:rsidRPr="00FB2116">
        <w:rPr>
          <w:rFonts w:ascii="Times New Roman" w:hAnsi="Times New Roman"/>
          <w:b w:val="0"/>
          <w:sz w:val="22"/>
          <w:szCs w:val="22"/>
        </w:rPr>
        <w:t xml:space="preserve"> παράδοση των προϊόντων στον ωφελούμενο του ΤΕΒΑ γίνεται με χρήση του </w:t>
      </w:r>
      <w:r w:rsidR="003D1951" w:rsidRPr="00FB2116">
        <w:rPr>
          <w:rFonts w:ascii="Times New Roman" w:hAnsi="Times New Roman"/>
          <w:sz w:val="22"/>
          <w:szCs w:val="22"/>
        </w:rPr>
        <w:t>ΑΜΚΑ</w:t>
      </w:r>
      <w:r w:rsidR="003D1951" w:rsidRPr="00FB2116">
        <w:rPr>
          <w:rFonts w:ascii="Times New Roman" w:hAnsi="Times New Roman"/>
          <w:b w:val="0"/>
          <w:sz w:val="22"/>
          <w:szCs w:val="22"/>
        </w:rPr>
        <w:t xml:space="preserve"> και </w:t>
      </w:r>
      <w:r w:rsidR="000C3176" w:rsidRPr="00FB2116">
        <w:rPr>
          <w:rFonts w:ascii="Times New Roman" w:hAnsi="Times New Roman"/>
          <w:sz w:val="22"/>
          <w:szCs w:val="22"/>
        </w:rPr>
        <w:t>φυσική</w:t>
      </w:r>
      <w:r w:rsidR="000C3176" w:rsidRPr="00FB2116">
        <w:rPr>
          <w:rFonts w:ascii="Times New Roman" w:hAnsi="Times New Roman"/>
          <w:b w:val="0"/>
          <w:sz w:val="22"/>
          <w:szCs w:val="22"/>
        </w:rPr>
        <w:t xml:space="preserve"> </w:t>
      </w:r>
      <w:r w:rsidR="003D1951" w:rsidRPr="00FB2116">
        <w:rPr>
          <w:rFonts w:ascii="Times New Roman" w:hAnsi="Times New Roman"/>
          <w:sz w:val="22"/>
          <w:szCs w:val="22"/>
        </w:rPr>
        <w:t>υπογραφή</w:t>
      </w:r>
      <w:r w:rsidR="008908E0" w:rsidRPr="00FB2116">
        <w:rPr>
          <w:rFonts w:ascii="Times New Roman" w:hAnsi="Times New Roman"/>
          <w:sz w:val="22"/>
          <w:szCs w:val="22"/>
        </w:rPr>
        <w:t xml:space="preserve"> με δικό του στυλό</w:t>
      </w:r>
      <w:r w:rsidR="003D1951" w:rsidRPr="00FB2116">
        <w:rPr>
          <w:rFonts w:ascii="Times New Roman" w:hAnsi="Times New Roman"/>
          <w:b w:val="0"/>
          <w:sz w:val="22"/>
          <w:szCs w:val="22"/>
        </w:rPr>
        <w:t xml:space="preserve">. Αν ο ωφελούμενος δεν δύναται να προσέλθει αυτοπροσώπως στο σημείο διανομής, τα προϊόντα μπορούν να παραλαμβάνονται από τρίτο πρόσωπο που φέρει </w:t>
      </w:r>
      <w:r w:rsidR="003D1951" w:rsidRPr="00FB2116">
        <w:rPr>
          <w:rFonts w:ascii="Times New Roman" w:hAnsi="Times New Roman"/>
          <w:sz w:val="22"/>
          <w:szCs w:val="22"/>
        </w:rPr>
        <w:t>Εξουσιοδότηση</w:t>
      </w:r>
      <w:r w:rsidR="004015E7" w:rsidRPr="00FB2116">
        <w:rPr>
          <w:rFonts w:ascii="Times New Roman" w:hAnsi="Times New Roman"/>
          <w:b w:val="0"/>
          <w:sz w:val="22"/>
          <w:szCs w:val="22"/>
        </w:rPr>
        <w:t xml:space="preserve"> με βεβαίωση γνησίου υπογραφής ή δε φέρει βεβαίωση γνησίου υπογραφής αλλά συνοδεύεται από φωτοαντίγραφο του Δελτίου Ταυτότητας του εξουσιοδοτούντος ωφελούμενου ή άλλου επισήμου εγγράφου από το οποίο προκύπτουν ο ΑΜΚΑ ή ο ΑΦΜ του.</w:t>
      </w:r>
    </w:p>
    <w:p w14:paraId="1E30C4D1" w14:textId="77777777" w:rsidR="003D1951" w:rsidRPr="00710281" w:rsidRDefault="003D1951" w:rsidP="003D1951">
      <w:pPr>
        <w:pStyle w:val="a3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FB2116">
        <w:rPr>
          <w:rFonts w:ascii="Times New Roman" w:hAnsi="Times New Roman"/>
          <w:b w:val="0"/>
          <w:sz w:val="22"/>
          <w:szCs w:val="22"/>
        </w:rPr>
        <w:t xml:space="preserve">Στους ωφελούμενους που για αντικειμενικούς λόγους (π.χ. λόγοι υγείας, ηλικίας, αναπηρίας </w:t>
      </w:r>
      <w:proofErr w:type="spellStart"/>
      <w:r w:rsidRPr="00FB2116">
        <w:rPr>
          <w:rFonts w:ascii="Times New Roman" w:hAnsi="Times New Roman"/>
          <w:b w:val="0"/>
          <w:sz w:val="22"/>
          <w:szCs w:val="22"/>
        </w:rPr>
        <w:t>κλπ</w:t>
      </w:r>
      <w:proofErr w:type="spellEnd"/>
      <w:r w:rsidRPr="00FB2116">
        <w:rPr>
          <w:rFonts w:ascii="Times New Roman" w:hAnsi="Times New Roman"/>
          <w:b w:val="0"/>
          <w:sz w:val="22"/>
          <w:szCs w:val="22"/>
        </w:rPr>
        <w:t xml:space="preserve">) δεν δύνανται να μεταβούν στο σημείο διανομής, τα προϊόντα τους παραδίδονται κατ’ </w:t>
      </w:r>
      <w:proofErr w:type="spellStart"/>
      <w:r w:rsidRPr="00FB2116">
        <w:rPr>
          <w:rFonts w:ascii="Times New Roman" w:hAnsi="Times New Roman"/>
          <w:b w:val="0"/>
          <w:sz w:val="22"/>
          <w:szCs w:val="22"/>
        </w:rPr>
        <w:t>οίκον</w:t>
      </w:r>
      <w:proofErr w:type="spellEnd"/>
      <w:r w:rsidRPr="00FB2116">
        <w:rPr>
          <w:rFonts w:ascii="Times New Roman" w:hAnsi="Times New Roman"/>
          <w:b w:val="0"/>
          <w:sz w:val="22"/>
          <w:szCs w:val="22"/>
        </w:rPr>
        <w:t xml:space="preserve">. Και στις δύο ανωτέρω περιπτώσεις θα </w:t>
      </w:r>
      <w:r w:rsidR="000C3176" w:rsidRPr="00FB2116">
        <w:rPr>
          <w:rFonts w:ascii="Times New Roman" w:hAnsi="Times New Roman"/>
          <w:b w:val="0"/>
          <w:sz w:val="22"/>
          <w:szCs w:val="22"/>
        </w:rPr>
        <w:t>σηματοδοτείται κ</w:t>
      </w:r>
      <w:r w:rsidRPr="00FB2116">
        <w:rPr>
          <w:rFonts w:ascii="Times New Roman" w:hAnsi="Times New Roman"/>
          <w:b w:val="0"/>
          <w:sz w:val="22"/>
          <w:szCs w:val="22"/>
        </w:rPr>
        <w:t xml:space="preserve">αι ψηφιακά η </w:t>
      </w:r>
      <w:r w:rsidR="000C3176" w:rsidRPr="00FB2116">
        <w:rPr>
          <w:rFonts w:ascii="Times New Roman" w:hAnsi="Times New Roman"/>
          <w:b w:val="0"/>
          <w:sz w:val="22"/>
          <w:szCs w:val="22"/>
        </w:rPr>
        <w:t xml:space="preserve">ολοκλήρωση της διανομής στο πεδίο της </w:t>
      </w:r>
      <w:r w:rsidRPr="00FB2116">
        <w:rPr>
          <w:rFonts w:ascii="Times New Roman" w:hAnsi="Times New Roman"/>
          <w:b w:val="0"/>
          <w:sz w:val="22"/>
          <w:szCs w:val="22"/>
        </w:rPr>
        <w:t>υπογραφή</w:t>
      </w:r>
      <w:r w:rsidR="000C3176" w:rsidRPr="00FB2116">
        <w:rPr>
          <w:rFonts w:ascii="Times New Roman" w:hAnsi="Times New Roman"/>
          <w:b w:val="0"/>
          <w:sz w:val="22"/>
          <w:szCs w:val="22"/>
        </w:rPr>
        <w:t>ς</w:t>
      </w:r>
      <w:r w:rsidRPr="00FB2116">
        <w:rPr>
          <w:rFonts w:ascii="Times New Roman" w:hAnsi="Times New Roman"/>
          <w:b w:val="0"/>
          <w:sz w:val="22"/>
          <w:szCs w:val="22"/>
        </w:rPr>
        <w:t xml:space="preserve"> του </w:t>
      </w:r>
      <w:proofErr w:type="spellStart"/>
      <w:r w:rsidRPr="00FB2116">
        <w:rPr>
          <w:rFonts w:ascii="Times New Roman" w:hAnsi="Times New Roman"/>
          <w:b w:val="0"/>
          <w:sz w:val="22"/>
          <w:szCs w:val="22"/>
        </w:rPr>
        <w:t>παραλαβόντα</w:t>
      </w:r>
      <w:proofErr w:type="spellEnd"/>
      <w:r w:rsidRPr="00FB2116">
        <w:rPr>
          <w:rFonts w:ascii="Times New Roman" w:hAnsi="Times New Roman"/>
          <w:b w:val="0"/>
          <w:sz w:val="22"/>
          <w:szCs w:val="22"/>
        </w:rPr>
        <w:t>. Ο ωφελούμενος έχει δικαίωμα λήψης της σακούλας για όσο χρονικό διάστημα πραγματοποιείται η διανομή. Όταν η διανομή περατωθεί, ο ωφελούμενος δεν έχει δικαίωμα λήψης των προϊόντων της διανομής.</w:t>
      </w:r>
      <w:r w:rsidR="00A17586" w:rsidRPr="00FB211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2116">
        <w:rPr>
          <w:rFonts w:ascii="Times New Roman" w:eastAsia="Calibri" w:hAnsi="Times New Roman"/>
          <w:b w:val="0"/>
          <w:sz w:val="22"/>
          <w:szCs w:val="22"/>
          <w:lang w:eastAsia="en-US"/>
        </w:rPr>
        <w:t>Τέλος, τ</w:t>
      </w:r>
      <w:r w:rsidRPr="00FB2116">
        <w:rPr>
          <w:rFonts w:ascii="Times New Roman" w:hAnsi="Times New Roman"/>
          <w:b w:val="0"/>
          <w:sz w:val="22"/>
          <w:szCs w:val="22"/>
        </w:rPr>
        <w:t xml:space="preserve">υχόν ποσότητες που δεν παραληφθούν από τους </w:t>
      </w:r>
      <w:proofErr w:type="spellStart"/>
      <w:r w:rsidRPr="00FB2116">
        <w:rPr>
          <w:rFonts w:ascii="Times New Roman" w:hAnsi="Times New Roman"/>
          <w:b w:val="0"/>
          <w:sz w:val="22"/>
          <w:szCs w:val="22"/>
        </w:rPr>
        <w:t>ωφελουμένους</w:t>
      </w:r>
      <w:proofErr w:type="spellEnd"/>
      <w:r w:rsidRPr="00FB2116">
        <w:rPr>
          <w:rFonts w:ascii="Times New Roman" w:hAnsi="Times New Roman"/>
          <w:b w:val="0"/>
          <w:sz w:val="22"/>
          <w:szCs w:val="22"/>
        </w:rPr>
        <w:t xml:space="preserve"> θα </w:t>
      </w:r>
      <w:proofErr w:type="spellStart"/>
      <w:r w:rsidRPr="00FB2116">
        <w:rPr>
          <w:rFonts w:ascii="Times New Roman" w:hAnsi="Times New Roman"/>
          <w:b w:val="0"/>
          <w:sz w:val="22"/>
          <w:szCs w:val="22"/>
        </w:rPr>
        <w:t>επαναδιανεμηθούν</w:t>
      </w:r>
      <w:proofErr w:type="spellEnd"/>
      <w:r w:rsidRPr="00FB2116">
        <w:rPr>
          <w:rFonts w:ascii="Times New Roman" w:hAnsi="Times New Roman"/>
          <w:b w:val="0"/>
          <w:sz w:val="22"/>
          <w:szCs w:val="22"/>
        </w:rPr>
        <w:t xml:space="preserve"> σε άλλους ωφελούμενους δικαιούχους.</w:t>
      </w:r>
    </w:p>
    <w:p w14:paraId="4FFB3F2C" w14:textId="77777777" w:rsidR="00FB2116" w:rsidRDefault="00FB2116" w:rsidP="00E1792F">
      <w:pPr>
        <w:jc w:val="center"/>
        <w:rPr>
          <w:sz w:val="22"/>
          <w:szCs w:val="22"/>
        </w:rPr>
      </w:pPr>
    </w:p>
    <w:p w14:paraId="74B34C21" w14:textId="77777777" w:rsidR="007F698A" w:rsidRDefault="007F698A" w:rsidP="00E1792F">
      <w:pPr>
        <w:jc w:val="center"/>
        <w:rPr>
          <w:sz w:val="22"/>
          <w:szCs w:val="22"/>
        </w:rPr>
      </w:pPr>
    </w:p>
    <w:p w14:paraId="1D7C8354" w14:textId="77777777" w:rsidR="003865B8" w:rsidRDefault="00B57F9C" w:rsidP="00E1792F">
      <w:pPr>
        <w:jc w:val="center"/>
        <w:rPr>
          <w:sz w:val="22"/>
          <w:szCs w:val="22"/>
        </w:rPr>
      </w:pPr>
      <w:r w:rsidRPr="00FB2116">
        <w:rPr>
          <w:sz w:val="22"/>
          <w:szCs w:val="22"/>
        </w:rPr>
        <w:t xml:space="preserve">Ο </w:t>
      </w:r>
      <w:r w:rsidR="003865B8" w:rsidRPr="00FB2116">
        <w:rPr>
          <w:sz w:val="22"/>
          <w:szCs w:val="22"/>
        </w:rPr>
        <w:t>ΔΗΜ</w:t>
      </w:r>
      <w:r w:rsidR="003E30DD" w:rsidRPr="00FB2116">
        <w:rPr>
          <w:sz w:val="22"/>
          <w:szCs w:val="22"/>
        </w:rPr>
        <w:t>Α</w:t>
      </w:r>
      <w:r w:rsidR="003865B8" w:rsidRPr="00FB2116">
        <w:rPr>
          <w:sz w:val="22"/>
          <w:szCs w:val="22"/>
        </w:rPr>
        <w:t>ΡΧΟΣ</w:t>
      </w:r>
    </w:p>
    <w:p w14:paraId="4CC6F260" w14:textId="77777777" w:rsidR="00FB2116" w:rsidRDefault="00B57F9C" w:rsidP="00E1792F">
      <w:pPr>
        <w:jc w:val="center"/>
        <w:rPr>
          <w:sz w:val="22"/>
          <w:szCs w:val="22"/>
        </w:rPr>
      </w:pPr>
      <w:r w:rsidRPr="00FB2116">
        <w:rPr>
          <w:sz w:val="22"/>
          <w:szCs w:val="22"/>
        </w:rPr>
        <w:t xml:space="preserve">ΓΙΑΝΝΗΣ </w:t>
      </w:r>
      <w:r w:rsidR="000D6CCB" w:rsidRPr="00FB2116">
        <w:rPr>
          <w:sz w:val="22"/>
          <w:szCs w:val="22"/>
        </w:rPr>
        <w:t>ΣΕΓΚΟΣ</w:t>
      </w:r>
    </w:p>
    <w:p w14:paraId="074D23F2" w14:textId="77777777" w:rsidR="005D67B5" w:rsidRDefault="005D67B5" w:rsidP="00E1792F">
      <w:pPr>
        <w:jc w:val="center"/>
        <w:rPr>
          <w:sz w:val="22"/>
          <w:szCs w:val="22"/>
        </w:rPr>
      </w:pPr>
    </w:p>
    <w:p w14:paraId="3568B0F0" w14:textId="77777777" w:rsidR="005D67B5" w:rsidRDefault="005D67B5" w:rsidP="00E1792F">
      <w:pPr>
        <w:jc w:val="center"/>
        <w:rPr>
          <w:sz w:val="22"/>
          <w:szCs w:val="22"/>
        </w:rPr>
      </w:pPr>
    </w:p>
    <w:p w14:paraId="0C58BF9B" w14:textId="77777777" w:rsidR="007F698A" w:rsidRDefault="007F698A" w:rsidP="00E1792F">
      <w:pPr>
        <w:jc w:val="center"/>
        <w:rPr>
          <w:sz w:val="22"/>
          <w:szCs w:val="22"/>
        </w:rPr>
      </w:pPr>
    </w:p>
    <w:tbl>
      <w:tblPr>
        <w:tblW w:w="8969" w:type="dxa"/>
        <w:tblLook w:val="04A0" w:firstRow="1" w:lastRow="0" w:firstColumn="1" w:lastColumn="0" w:noHBand="0" w:noVBand="1"/>
      </w:tblPr>
      <w:tblGrid>
        <w:gridCol w:w="3708"/>
        <w:gridCol w:w="2735"/>
        <w:gridCol w:w="2526"/>
      </w:tblGrid>
      <w:tr w:rsidR="00E1792F" w:rsidRPr="00237CB2" w14:paraId="40B515A9" w14:textId="77777777" w:rsidTr="00104BC4">
        <w:trPr>
          <w:trHeight w:val="1156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43BB5DAC" w14:textId="77777777" w:rsidR="00E1792F" w:rsidRPr="00A10EBD" w:rsidRDefault="009C007C" w:rsidP="00104BC4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           </w:t>
            </w:r>
            <w:r w:rsidR="00E1792F" w:rsidRPr="00A10EBD">
              <w:rPr>
                <w:rFonts w:ascii="Tahoma" w:hAnsi="Tahoma" w:cs="Tahoma"/>
                <w:color w:val="000000"/>
                <w:sz w:val="10"/>
                <w:szCs w:val="10"/>
              </w:rPr>
              <w:object w:dxaOrig="2700" w:dyaOrig="2700" w14:anchorId="64AB28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30pt" o:ole="" fillcolor="window">
                  <v:imagedata r:id="rId9" o:title="" croptop="-2062f" cropleft="7864f"/>
                </v:shape>
                <o:OLEObject Type="Embed" ProgID="PBrush" ShapeID="_x0000_i1025" DrawAspect="Content" ObjectID="_1683004067" r:id="rId10"/>
              </w:object>
            </w:r>
          </w:p>
          <w:p w14:paraId="06056A74" w14:textId="77777777" w:rsidR="00E1792F" w:rsidRPr="00A10EBD" w:rsidRDefault="00E1792F" w:rsidP="00104BC4">
            <w:pPr>
              <w:ind w:right="-154"/>
              <w:jc w:val="right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14:paraId="18D184E3" w14:textId="77777777" w:rsidR="00E1792F" w:rsidRPr="00237CB2" w:rsidRDefault="00E1792F" w:rsidP="00104BC4">
            <w:pPr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ΕΛΛΗΝΙΚΗ ΔΗΜΟΚΡΑΤΙΑ</w:t>
            </w:r>
          </w:p>
          <w:p w14:paraId="38E3BA67" w14:textId="77777777" w:rsidR="00E1792F" w:rsidRPr="00237CB2" w:rsidRDefault="00E1792F" w:rsidP="00104BC4">
            <w:pPr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ΥΠΟΥΡΓΕΙΟ ΕΡΓΑΣΙΑΣ ΚΑΙ ΚΟΙΝΩΝΙΚΩΝ ΥΠΟΘΕΣΕΩΝ</w:t>
            </w:r>
          </w:p>
          <w:p w14:paraId="1372D544" w14:textId="77777777" w:rsidR="00E1792F" w:rsidRPr="00237CB2" w:rsidRDefault="00E1792F" w:rsidP="00104BC4">
            <w:pPr>
              <w:tabs>
                <w:tab w:val="center" w:pos="4153"/>
                <w:tab w:val="right" w:pos="8306"/>
              </w:tabs>
              <w:rPr>
                <w:rFonts w:ascii="Garamond" w:hAnsi="Garamond"/>
                <w:color w:val="000000"/>
              </w:rPr>
            </w:pP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ΓΕΝΙΚΗ ΓΡΑΜΜΑΤΕΙΑ ΚΟΙΝΩΝΙΚΗΣ ΑΛΛΗΛΕΓΓΥΗΣ ΚΑΙ ΚΑΤΑΠΟΛΕΜ</w:t>
            </w:r>
            <w:r>
              <w:rPr>
                <w:rFonts w:ascii="Tahoma" w:hAnsi="Tahoma" w:cs="Tahoma"/>
                <w:b/>
                <w:color w:val="000000"/>
                <w:sz w:val="10"/>
                <w:szCs w:val="10"/>
                <w:lang w:val="en-US"/>
              </w:rPr>
              <w:t>H</w:t>
            </w: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ΣΗΣ ΤΗΣ ΦΤΩΧΕΙΑΣ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</w:tcPr>
          <w:p w14:paraId="376C4EFF" w14:textId="77777777" w:rsidR="00E1792F" w:rsidRPr="00237CB2" w:rsidRDefault="00E1792F" w:rsidP="00104BC4">
            <w:pPr>
              <w:tabs>
                <w:tab w:val="center" w:pos="4153"/>
                <w:tab w:val="right" w:pos="8306"/>
              </w:tabs>
              <w:rPr>
                <w:rFonts w:ascii="Garamond" w:hAnsi="Garamond"/>
                <w:b/>
                <w:noProof/>
                <w:color w:val="000000"/>
                <w:sz w:val="10"/>
                <w:szCs w:val="10"/>
              </w:rPr>
            </w:pPr>
          </w:p>
          <w:p w14:paraId="511F5671" w14:textId="77777777" w:rsidR="00E1792F" w:rsidRPr="00A10EBD" w:rsidRDefault="003173CA" w:rsidP="00104BC4">
            <w:pPr>
              <w:tabs>
                <w:tab w:val="center" w:pos="4153"/>
                <w:tab w:val="right" w:pos="8306"/>
              </w:tabs>
              <w:rPr>
                <w:rFonts w:ascii="Garamond" w:hAnsi="Garamond"/>
                <w:b/>
                <w:noProof/>
                <w:color w:val="000000"/>
                <w:sz w:val="10"/>
                <w:szCs w:val="10"/>
              </w:rPr>
            </w:pPr>
            <w:r>
              <w:rPr>
                <w:rFonts w:ascii="Garamond" w:hAnsi="Garamond"/>
                <w:b/>
                <w:noProof/>
                <w:color w:val="000000"/>
                <w:sz w:val="10"/>
                <w:szCs w:val="10"/>
              </w:rPr>
              <w:drawing>
                <wp:inline distT="0" distB="0" distL="0" distR="0" wp14:anchorId="153479BE" wp14:editId="192F3AFA">
                  <wp:extent cx="647700" cy="304800"/>
                  <wp:effectExtent l="19050" t="0" r="0" b="0"/>
                  <wp:docPr id="2" name="Εικόνα 3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403AB" w14:textId="77777777" w:rsidR="00E1792F" w:rsidRPr="00A10EBD" w:rsidRDefault="00E1792F" w:rsidP="00104BC4">
            <w:pPr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14:paraId="5E4D900F" w14:textId="77777777" w:rsidR="00E1792F" w:rsidRPr="00237CB2" w:rsidRDefault="00E1792F" w:rsidP="00104BC4">
            <w:pPr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ΕΘΝΙΚΟ ΙΝΣΤΙΤΟΥΤΟ ΕΡΓΑΣΙΑΣ ΚΑΙ ΑΝΘΡΩΠΙΝΟΥ ΔΥΝΑΜΙΚΟΥ </w:t>
            </w:r>
          </w:p>
          <w:p w14:paraId="609C8097" w14:textId="77777777" w:rsidR="00E1792F" w:rsidRPr="00A10EBD" w:rsidRDefault="00E1792F" w:rsidP="00104BC4">
            <w:pPr>
              <w:ind w:right="-154"/>
              <w:rPr>
                <w:rFonts w:ascii="Calibri" w:eastAsia="Calibri" w:hAnsi="Calibri"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ΔΙΑΧΕΙΡΙΣΤΙΚΗ ΑΡΧΗ ΤΟΥ Ε.Π. ΕΒΥΣ</w:t>
            </w:r>
            <w:r w:rsidR="00FB2116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</w:t>
            </w: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του ΤΕΒΑ</w:t>
            </w:r>
          </w:p>
          <w:p w14:paraId="6EFE0555" w14:textId="77777777" w:rsidR="00E1792F" w:rsidRPr="00A10EBD" w:rsidRDefault="00E1792F" w:rsidP="00104BC4">
            <w:pPr>
              <w:tabs>
                <w:tab w:val="center" w:pos="4153"/>
                <w:tab w:val="right" w:pos="8306"/>
              </w:tabs>
              <w:rPr>
                <w:rFonts w:ascii="Garamond" w:hAnsi="Garamond"/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14:paraId="221F7DF9" w14:textId="77777777" w:rsidR="00E1792F" w:rsidRDefault="00E1792F" w:rsidP="00104BC4">
            <w:pPr>
              <w:tabs>
                <w:tab w:val="center" w:pos="4153"/>
                <w:tab w:val="right" w:pos="8306"/>
              </w:tabs>
              <w:jc w:val="center"/>
              <w:rPr>
                <w:rFonts w:ascii="Tahoma" w:hAnsi="Tahoma" w:cs="Tahoma"/>
                <w:b/>
                <w:noProof/>
                <w:color w:val="000000"/>
                <w:sz w:val="10"/>
                <w:szCs w:val="10"/>
              </w:rPr>
            </w:pP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            </w:t>
            </w:r>
          </w:p>
          <w:p w14:paraId="2D30891B" w14:textId="77777777" w:rsidR="00E1792F" w:rsidRPr="00A10EBD" w:rsidRDefault="00FB2116" w:rsidP="00FB2116">
            <w:pPr>
              <w:tabs>
                <w:tab w:val="left" w:pos="495"/>
                <w:tab w:val="center" w:pos="1155"/>
                <w:tab w:val="center" w:pos="4153"/>
                <w:tab w:val="right" w:pos="8306"/>
              </w:tabs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ab/>
            </w:r>
            <w:r>
              <w:rPr>
                <w:rFonts w:ascii="Garamond" w:hAnsi="Garamond"/>
                <w:color w:val="000000"/>
              </w:rPr>
              <w:tab/>
            </w:r>
            <w:r w:rsidR="00E1792F">
              <w:rPr>
                <w:rFonts w:ascii="Garamond" w:hAnsi="Garamond"/>
                <w:color w:val="000000"/>
              </w:rPr>
              <w:t xml:space="preserve">     </w:t>
            </w:r>
            <w:r w:rsidR="003173CA">
              <w:rPr>
                <w:noProof/>
                <w:color w:val="0000FF"/>
              </w:rPr>
              <w:drawing>
                <wp:inline distT="0" distB="0" distL="0" distR="0" wp14:anchorId="43F65133" wp14:editId="5B95FD33">
                  <wp:extent cx="504825" cy="333375"/>
                  <wp:effectExtent l="19050" t="0" r="9525" b="0"/>
                  <wp:docPr id="3" name="irc_mi" descr="http://www.lithuaniatribune.com/wp-content/uploads/2012/12/10530873-european-union-logo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thuaniatribune.com/wp-content/uploads/2012/12/10530873-european-unio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8ADDF" w14:textId="77777777" w:rsidR="00E1792F" w:rsidRPr="00A10EBD" w:rsidRDefault="00E1792F" w:rsidP="00104BC4">
            <w:pPr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14:paraId="7A030E6A" w14:textId="77777777" w:rsidR="00E1792F" w:rsidRPr="00237CB2" w:rsidRDefault="00E1792F" w:rsidP="00104BC4">
            <w:pPr>
              <w:tabs>
                <w:tab w:val="left" w:pos="928"/>
              </w:tabs>
              <w:ind w:right="-154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                             </w:t>
            </w: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ΤΕΒΑ / </w:t>
            </w:r>
            <w:r w:rsidRPr="00A10EBD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FEAD</w:t>
            </w:r>
          </w:p>
          <w:p w14:paraId="624CE082" w14:textId="77777777" w:rsidR="00E1792F" w:rsidRPr="00237CB2" w:rsidRDefault="00E1792F" w:rsidP="00104BC4">
            <w:pPr>
              <w:tabs>
                <w:tab w:val="left" w:pos="928"/>
              </w:tabs>
              <w:ind w:right="-154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          ΕΥΡΩΠΑΪΚΗ ΕΝΩΣΗ</w:t>
            </w:r>
          </w:p>
          <w:p w14:paraId="3A4DB990" w14:textId="77777777" w:rsidR="00E1792F" w:rsidRPr="00237CB2" w:rsidRDefault="00E1792F" w:rsidP="00104BC4">
            <w:pPr>
              <w:tabs>
                <w:tab w:val="left" w:pos="928"/>
              </w:tabs>
              <w:ind w:right="-154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                       Ταμείο Ευρωπαϊκής Βοήθειας</w:t>
            </w:r>
          </w:p>
          <w:p w14:paraId="52D49716" w14:textId="77777777" w:rsidR="00E1792F" w:rsidRPr="00237CB2" w:rsidRDefault="00E1792F" w:rsidP="00104BC4">
            <w:pPr>
              <w:tabs>
                <w:tab w:val="left" w:pos="928"/>
              </w:tabs>
              <w:ind w:right="-154"/>
              <w:rPr>
                <w:rFonts w:ascii="Garamond" w:hAnsi="Garamond"/>
                <w:color w:val="000000"/>
              </w:rPr>
            </w:pP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                            </w:t>
            </w:r>
            <w:r w:rsidR="00FB2116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</w:t>
            </w:r>
            <w:r w:rsidRPr="00237CB2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προς τους Απόρους</w:t>
            </w:r>
          </w:p>
        </w:tc>
      </w:tr>
    </w:tbl>
    <w:p w14:paraId="7E0CD918" w14:textId="77777777" w:rsidR="000456C0" w:rsidRPr="00E1792F" w:rsidRDefault="00E1792F" w:rsidP="00E1792F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456C0" w:rsidRPr="00E1792F" w:rsidSect="00E75F54">
      <w:headerReference w:type="even" r:id="rId14"/>
      <w:headerReference w:type="default" r:id="rId15"/>
      <w:pgSz w:w="11906" w:h="16838"/>
      <w:pgMar w:top="568" w:right="127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DA29" w14:textId="77777777" w:rsidR="00280840" w:rsidRDefault="00280840">
      <w:r>
        <w:separator/>
      </w:r>
    </w:p>
  </w:endnote>
  <w:endnote w:type="continuationSeparator" w:id="0">
    <w:p w14:paraId="62E57833" w14:textId="77777777" w:rsidR="00280840" w:rsidRDefault="0028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E77A" w14:textId="77777777" w:rsidR="00280840" w:rsidRDefault="00280840">
      <w:r>
        <w:separator/>
      </w:r>
    </w:p>
  </w:footnote>
  <w:footnote w:type="continuationSeparator" w:id="0">
    <w:p w14:paraId="47F04AFC" w14:textId="77777777" w:rsidR="00280840" w:rsidRDefault="0028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2AB9" w14:textId="77777777" w:rsidR="003865B8" w:rsidRDefault="00DB66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5B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17CDDB" w14:textId="77777777" w:rsidR="003865B8" w:rsidRDefault="003865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F9CB" w14:textId="77777777" w:rsidR="003865B8" w:rsidRDefault="00DB66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5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7B5">
      <w:rPr>
        <w:rStyle w:val="a5"/>
        <w:noProof/>
      </w:rPr>
      <w:t>2</w:t>
    </w:r>
    <w:r>
      <w:rPr>
        <w:rStyle w:val="a5"/>
      </w:rPr>
      <w:fldChar w:fldCharType="end"/>
    </w:r>
  </w:p>
  <w:p w14:paraId="7C5BB171" w14:textId="77777777" w:rsidR="003865B8" w:rsidRDefault="003865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55"/>
    <w:rsid w:val="000077D5"/>
    <w:rsid w:val="000122BA"/>
    <w:rsid w:val="00027C08"/>
    <w:rsid w:val="00035ED0"/>
    <w:rsid w:val="000456C0"/>
    <w:rsid w:val="00072F18"/>
    <w:rsid w:val="000B1C01"/>
    <w:rsid w:val="000C3176"/>
    <w:rsid w:val="000D2D05"/>
    <w:rsid w:val="000D3E3A"/>
    <w:rsid w:val="000D6CCB"/>
    <w:rsid w:val="000F1802"/>
    <w:rsid w:val="000F183E"/>
    <w:rsid w:val="001001FD"/>
    <w:rsid w:val="00104BC4"/>
    <w:rsid w:val="00127727"/>
    <w:rsid w:val="00144048"/>
    <w:rsid w:val="00175E95"/>
    <w:rsid w:val="00192868"/>
    <w:rsid w:val="00224A25"/>
    <w:rsid w:val="0023284A"/>
    <w:rsid w:val="002674FD"/>
    <w:rsid w:val="00280840"/>
    <w:rsid w:val="002B3CA8"/>
    <w:rsid w:val="002C004B"/>
    <w:rsid w:val="002C0299"/>
    <w:rsid w:val="002D0433"/>
    <w:rsid w:val="002D7C26"/>
    <w:rsid w:val="00304082"/>
    <w:rsid w:val="003173CA"/>
    <w:rsid w:val="00335525"/>
    <w:rsid w:val="00365D5A"/>
    <w:rsid w:val="00386315"/>
    <w:rsid w:val="003865B8"/>
    <w:rsid w:val="003A4BB6"/>
    <w:rsid w:val="003A6C72"/>
    <w:rsid w:val="003B0F47"/>
    <w:rsid w:val="003C1517"/>
    <w:rsid w:val="003D1951"/>
    <w:rsid w:val="003E30DD"/>
    <w:rsid w:val="004015E7"/>
    <w:rsid w:val="004179C7"/>
    <w:rsid w:val="00467D92"/>
    <w:rsid w:val="00484C5D"/>
    <w:rsid w:val="004A6CE2"/>
    <w:rsid w:val="004B175E"/>
    <w:rsid w:val="0050135A"/>
    <w:rsid w:val="00513C55"/>
    <w:rsid w:val="005338FA"/>
    <w:rsid w:val="00542EFD"/>
    <w:rsid w:val="0054301A"/>
    <w:rsid w:val="00562938"/>
    <w:rsid w:val="005648B4"/>
    <w:rsid w:val="00575BC7"/>
    <w:rsid w:val="005902C6"/>
    <w:rsid w:val="00595C99"/>
    <w:rsid w:val="005A11EF"/>
    <w:rsid w:val="005B46BC"/>
    <w:rsid w:val="005B5FA1"/>
    <w:rsid w:val="005C0472"/>
    <w:rsid w:val="005D67B5"/>
    <w:rsid w:val="005F1C63"/>
    <w:rsid w:val="00600102"/>
    <w:rsid w:val="00625724"/>
    <w:rsid w:val="00690E53"/>
    <w:rsid w:val="00694EAF"/>
    <w:rsid w:val="006D2C67"/>
    <w:rsid w:val="006D50F9"/>
    <w:rsid w:val="006F08A6"/>
    <w:rsid w:val="00710281"/>
    <w:rsid w:val="007257F0"/>
    <w:rsid w:val="00733BB7"/>
    <w:rsid w:val="007423B6"/>
    <w:rsid w:val="007932EF"/>
    <w:rsid w:val="007A366E"/>
    <w:rsid w:val="007A6F82"/>
    <w:rsid w:val="007F698A"/>
    <w:rsid w:val="00856545"/>
    <w:rsid w:val="00886573"/>
    <w:rsid w:val="008908E0"/>
    <w:rsid w:val="008A16F8"/>
    <w:rsid w:val="008B5D3B"/>
    <w:rsid w:val="009212A0"/>
    <w:rsid w:val="00927515"/>
    <w:rsid w:val="00961F02"/>
    <w:rsid w:val="0097554A"/>
    <w:rsid w:val="009843B9"/>
    <w:rsid w:val="009903B3"/>
    <w:rsid w:val="00995CDD"/>
    <w:rsid w:val="009B2BE2"/>
    <w:rsid w:val="009C007C"/>
    <w:rsid w:val="009D697F"/>
    <w:rsid w:val="009F5E8F"/>
    <w:rsid w:val="009F6519"/>
    <w:rsid w:val="00A13F86"/>
    <w:rsid w:val="00A14AA8"/>
    <w:rsid w:val="00A158F0"/>
    <w:rsid w:val="00A17586"/>
    <w:rsid w:val="00A61D76"/>
    <w:rsid w:val="00A6433C"/>
    <w:rsid w:val="00A70AA1"/>
    <w:rsid w:val="00A73B5B"/>
    <w:rsid w:val="00AF2EC1"/>
    <w:rsid w:val="00B12D52"/>
    <w:rsid w:val="00B35D1E"/>
    <w:rsid w:val="00B57F9C"/>
    <w:rsid w:val="00B619E2"/>
    <w:rsid w:val="00B666B4"/>
    <w:rsid w:val="00B94C55"/>
    <w:rsid w:val="00BC4D84"/>
    <w:rsid w:val="00BF3740"/>
    <w:rsid w:val="00C0685E"/>
    <w:rsid w:val="00C131C2"/>
    <w:rsid w:val="00C34FA9"/>
    <w:rsid w:val="00C86DB6"/>
    <w:rsid w:val="00C94A40"/>
    <w:rsid w:val="00CA7257"/>
    <w:rsid w:val="00CC69A3"/>
    <w:rsid w:val="00CE1F5D"/>
    <w:rsid w:val="00CE72DA"/>
    <w:rsid w:val="00D41210"/>
    <w:rsid w:val="00D532F7"/>
    <w:rsid w:val="00D77419"/>
    <w:rsid w:val="00D856E9"/>
    <w:rsid w:val="00D9246A"/>
    <w:rsid w:val="00D96467"/>
    <w:rsid w:val="00DB3F88"/>
    <w:rsid w:val="00DB6640"/>
    <w:rsid w:val="00DC2D4F"/>
    <w:rsid w:val="00DC4A55"/>
    <w:rsid w:val="00DE2D0F"/>
    <w:rsid w:val="00DE3234"/>
    <w:rsid w:val="00DE3C4B"/>
    <w:rsid w:val="00E0757D"/>
    <w:rsid w:val="00E11978"/>
    <w:rsid w:val="00E1792F"/>
    <w:rsid w:val="00E21812"/>
    <w:rsid w:val="00E31F59"/>
    <w:rsid w:val="00E3513C"/>
    <w:rsid w:val="00E35405"/>
    <w:rsid w:val="00E46B2C"/>
    <w:rsid w:val="00E75F54"/>
    <w:rsid w:val="00EA198F"/>
    <w:rsid w:val="00EA7874"/>
    <w:rsid w:val="00EC6AF5"/>
    <w:rsid w:val="00EE1259"/>
    <w:rsid w:val="00F16178"/>
    <w:rsid w:val="00F23E3B"/>
    <w:rsid w:val="00F41F2F"/>
    <w:rsid w:val="00F56490"/>
    <w:rsid w:val="00F61455"/>
    <w:rsid w:val="00F65817"/>
    <w:rsid w:val="00F67A3D"/>
    <w:rsid w:val="00F804C3"/>
    <w:rsid w:val="00FB2116"/>
    <w:rsid w:val="00FC7126"/>
    <w:rsid w:val="00FD204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35A25"/>
  <w15:docId w15:val="{398BFBAF-0634-40D4-809B-697590C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A55"/>
  </w:style>
  <w:style w:type="paragraph" w:styleId="1">
    <w:name w:val="heading 1"/>
    <w:basedOn w:val="a"/>
    <w:next w:val="a"/>
    <w:qFormat/>
    <w:rsid w:val="00E3513C"/>
    <w:pPr>
      <w:keepNext/>
      <w:outlineLvl w:val="0"/>
    </w:pPr>
    <w:rPr>
      <w:rFonts w:ascii="Garamond" w:hAnsi="Garamond"/>
      <w:b/>
      <w:sz w:val="28"/>
    </w:rPr>
  </w:style>
  <w:style w:type="paragraph" w:styleId="2">
    <w:name w:val="heading 2"/>
    <w:basedOn w:val="a"/>
    <w:next w:val="a"/>
    <w:qFormat/>
    <w:rsid w:val="00E3513C"/>
    <w:pPr>
      <w:keepNext/>
      <w:outlineLvl w:val="1"/>
    </w:pPr>
    <w:rPr>
      <w:rFonts w:ascii="Garamond" w:hAnsi="Garamond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4A55"/>
    <w:pPr>
      <w:jc w:val="both"/>
    </w:pPr>
    <w:rPr>
      <w:rFonts w:ascii="Garamond" w:hAnsi="Garamond"/>
      <w:b/>
      <w:sz w:val="28"/>
    </w:rPr>
  </w:style>
  <w:style w:type="paragraph" w:styleId="a4">
    <w:name w:val="header"/>
    <w:basedOn w:val="a"/>
    <w:rsid w:val="00DC4A5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4A55"/>
  </w:style>
  <w:style w:type="character" w:styleId="a6">
    <w:name w:val="Strong"/>
    <w:qFormat/>
    <w:rsid w:val="00DC4A55"/>
    <w:rPr>
      <w:b/>
      <w:bCs/>
    </w:rPr>
  </w:style>
  <w:style w:type="paragraph" w:customStyle="1" w:styleId="web1">
    <w:name w:val="web1"/>
    <w:basedOn w:val="a"/>
    <w:rsid w:val="0054301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54301A"/>
    <w:rPr>
      <w:i/>
      <w:iCs/>
    </w:rPr>
  </w:style>
  <w:style w:type="character" w:styleId="-">
    <w:name w:val="Hyperlink"/>
    <w:rsid w:val="007932EF"/>
    <w:rPr>
      <w:color w:val="0000FF"/>
      <w:u w:val="single"/>
    </w:rPr>
  </w:style>
  <w:style w:type="paragraph" w:styleId="a8">
    <w:name w:val="Balloon Text"/>
    <w:basedOn w:val="a"/>
    <w:link w:val="Char"/>
    <w:rsid w:val="000D2D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D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e.iatraki@hersonisos.gr" TargetMode="External"/><Relationship Id="rId12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Στα πλαίσια εφαρμογής προγραμμάτων προληπτικής ιατρικής ο Δήμος Αγρινίου σε συνεργασία με το Εθνικό Διαδημοτικό Δίκτυο Υγιών Πόλεων-Προαγωγής Υγείας, διοργάνωσε Δωρεάν μέτρηση οστικής πυκνότητας τον Ιούνιο 2013 με σκοπό την πρόληψη και την έγκαιρη διάγνω</vt:lpstr>
    </vt:vector>
  </TitlesOfParts>
  <Company>KTP</Company>
  <LinksUpToDate>false</LinksUpToDate>
  <CharactersWithSpaces>2988</CharactersWithSpaces>
  <SharedDoc>false</SharedDoc>
  <HLinks>
    <vt:vector size="12" baseType="variant"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mailto:e.iatraki@hersonisos.gr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Στα πλαίσια εφαρμογής προγραμμάτων προληπτικής ιατρικής ο Δήμος Αγρινίου σε συνεργασία με το Εθνικό Διαδημοτικό Δίκτυο Υγιών Πόλεων-Προαγωγής Υγείας, διοργάνωσε Δωρεάν μέτρηση οστικής πυκνότητας τον Ιούνιο 2013 με σκοπό την πρόληψη και την έγκαιρη διάγνω</dc:title>
  <dc:creator>koinoniki</dc:creator>
  <cp:lastModifiedBy>eliza</cp:lastModifiedBy>
  <cp:revision>2</cp:revision>
  <cp:lastPrinted>2021-01-21T07:56:00Z</cp:lastPrinted>
  <dcterms:created xsi:type="dcterms:W3CDTF">2021-05-20T05:21:00Z</dcterms:created>
  <dcterms:modified xsi:type="dcterms:W3CDTF">2021-05-20T05:21:00Z</dcterms:modified>
</cp:coreProperties>
</file>